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numPr>
          <w:ilvl w:val="0"/>
          <w:numId w:val="0"/>
        </w:numPr>
        <w:tabs>
          <w:tab w:val="clear" w:pos="680"/>
        </w:tabs>
        <w:spacing w:before="120" w:beforeLines="50" w:after="120" w:afterLines="50" w:line="360" w:lineRule="auto"/>
        <w:jc w:val="center"/>
        <w:rPr>
          <w:rFonts w:hint="eastAsia" w:hAnsi="宋体"/>
          <w:b/>
          <w:color w:val="auto"/>
          <w:sz w:val="28"/>
          <w:szCs w:val="28"/>
        </w:rPr>
      </w:pPr>
      <w:bookmarkStart w:id="0" w:name="_Toc517379396"/>
      <w:r>
        <w:rPr>
          <w:rFonts w:hint="eastAsia"/>
          <w:color w:val="auto"/>
          <w:lang w:eastAsia="zh-CN"/>
        </w:rPr>
        <w:t>安全风险管理</w:t>
      </w:r>
      <w:r>
        <w:rPr>
          <w:rFonts w:hint="eastAsia"/>
          <w:color w:val="auto"/>
        </w:rPr>
        <w:t>制度</w:t>
      </w:r>
      <w:bookmarkEnd w:id="0"/>
    </w:p>
    <w:p>
      <w:pPr>
        <w:pStyle w:val="14"/>
        <w:numPr>
          <w:ilvl w:val="2"/>
          <w:numId w:val="0"/>
        </w:numPr>
        <w:spacing w:before="156" w:after="156"/>
        <w:ind w:leftChars="0"/>
        <w:outlineLvl w:val="2"/>
        <w:rPr>
          <w:rFonts w:hint="eastAsia"/>
          <w:lang w:val="en-US" w:eastAsia="zh-CN"/>
        </w:rPr>
      </w:pPr>
      <w:r>
        <w:rPr>
          <w:rFonts w:hint="eastAsia"/>
          <w:lang w:val="en-US" w:eastAsia="zh-CN"/>
        </w:rPr>
        <w:t>一 目的</w:t>
      </w:r>
    </w:p>
    <w:p>
      <w:pPr>
        <w:pStyle w:val="14"/>
        <w:numPr>
          <w:ilvl w:val="2"/>
          <w:numId w:val="0"/>
        </w:numPr>
        <w:spacing w:before="156" w:after="156"/>
        <w:ind w:leftChars="0" w:firstLine="440" w:firstLineChars="200"/>
        <w:outlineLvl w:val="2"/>
        <w:rPr>
          <w:rFonts w:hint="eastAsia"/>
          <w:lang w:val="en-US" w:eastAsia="zh-CN"/>
        </w:rPr>
      </w:pPr>
      <w:r>
        <w:rPr>
          <w:rFonts w:hint="eastAsia" w:ascii="宋体" w:hAnsi="宋体" w:eastAsia="宋体" w:cs="宋体"/>
          <w:color w:val="000000"/>
          <w:kern w:val="0"/>
          <w:sz w:val="22"/>
          <w:szCs w:val="22"/>
          <w:lang w:val="en-US" w:eastAsia="zh-CN" w:bidi="ar"/>
        </w:rPr>
        <w:t>为加强公司风险管理，预防事故发生，实现安全技术、安全管理的标准化和科学化，辨识企业范围内的危害因素，对其进行风险评价，判定出不可承受的风险，制定有效的风险控制程序，实现全过程安全控制，特制定本制度。</w:t>
      </w:r>
    </w:p>
    <w:p>
      <w:pPr>
        <w:pStyle w:val="14"/>
        <w:numPr>
          <w:ilvl w:val="2"/>
          <w:numId w:val="0"/>
        </w:numPr>
        <w:spacing w:before="156" w:after="156"/>
        <w:ind w:leftChars="0"/>
        <w:outlineLvl w:val="2"/>
        <w:rPr>
          <w:rFonts w:hint="eastAsia"/>
          <w:lang w:val="en-US" w:eastAsia="zh-CN"/>
        </w:rPr>
      </w:pPr>
      <w:r>
        <w:rPr>
          <w:rFonts w:hint="eastAsia"/>
          <w:lang w:val="en-US" w:eastAsia="zh-CN"/>
        </w:rPr>
        <w:t xml:space="preserve">二 适用范围  </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本制度规定了公司安全生产分级管控的目的、安全生产分级管控组织机构及职责、安全生产分级管控的主要内容等相关事宜。</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本制度适用于公司安全生产风险分级管控工作。</w:t>
      </w:r>
    </w:p>
    <w:p>
      <w:pPr>
        <w:pStyle w:val="14"/>
        <w:numPr>
          <w:ilvl w:val="2"/>
          <w:numId w:val="0"/>
        </w:numPr>
        <w:spacing w:before="156" w:after="156"/>
        <w:ind w:leftChars="0"/>
        <w:outlineLvl w:val="2"/>
        <w:rPr>
          <w:rFonts w:hint="eastAsia"/>
          <w:lang w:val="en-US" w:eastAsia="zh-CN"/>
        </w:rPr>
      </w:pPr>
      <w:r>
        <w:rPr>
          <w:rFonts w:hint="eastAsia"/>
          <w:lang w:val="en-US" w:eastAsia="zh-CN"/>
        </w:rPr>
        <w:t xml:space="preserve">三 术语和定义 </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bookmarkStart w:id="1" w:name="_Toc27028"/>
      <w:r>
        <w:rPr>
          <w:rFonts w:hint="eastAsia" w:ascii="宋体" w:hAnsi="宋体" w:eastAsia="宋体" w:cs="宋体"/>
          <w:color w:val="000000"/>
          <w:kern w:val="0"/>
          <w:sz w:val="22"/>
          <w:szCs w:val="22"/>
          <w:lang w:val="en-US" w:eastAsia="zh-CN" w:bidi="ar"/>
        </w:rPr>
        <w:t>（1）风险</w:t>
      </w:r>
      <w:bookmarkEnd w:id="1"/>
      <w:r>
        <w:rPr>
          <w:rFonts w:hint="eastAsia" w:hAnsi="宋体" w:cs="宋体"/>
          <w:color w:val="000000"/>
          <w:kern w:val="0"/>
          <w:sz w:val="22"/>
          <w:szCs w:val="22"/>
          <w:lang w:val="en-US" w:eastAsia="zh-CN" w:bidi="ar"/>
        </w:rPr>
        <w:t>（</w:t>
      </w:r>
      <w:r>
        <w:rPr>
          <w:rFonts w:ascii="宋体" w:hAnsi="宋体" w:eastAsia="宋体" w:cs="宋体"/>
          <w:b w:val="0"/>
          <w:bCs w:val="0"/>
          <w:color w:val="000000"/>
          <w:kern w:val="0"/>
          <w:sz w:val="22"/>
          <w:szCs w:val="22"/>
          <w:lang w:val="en-US" w:eastAsia="zh-CN" w:bidi="ar"/>
        </w:rPr>
        <w:t>Risk</w:t>
      </w:r>
      <w:r>
        <w:rPr>
          <w:rFonts w:hint="eastAsia" w:hAnsi="宋体" w:cs="宋体"/>
          <w:color w:val="000000"/>
          <w:kern w:val="0"/>
          <w:sz w:val="22"/>
          <w:szCs w:val="22"/>
          <w:lang w:val="en-US" w:eastAsia="zh-CN" w:bidi="ar"/>
        </w:rPr>
        <w:t>）</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生产安全事故或健康损害事件发生的可能性和严重性的组合。可能性，是指事故（事件）发生的概率。严重性，是指事故（事件）一旦发生后，将造成的人员伤害和经济损失的严重程度。风险=可能性×严重性。</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bookmarkStart w:id="2" w:name="_Toc8747"/>
      <w:r>
        <w:rPr>
          <w:rFonts w:hint="eastAsia" w:ascii="宋体" w:hAnsi="宋体" w:eastAsia="宋体" w:cs="宋体"/>
          <w:color w:val="000000"/>
          <w:kern w:val="0"/>
          <w:sz w:val="22"/>
          <w:szCs w:val="22"/>
          <w:lang w:val="en-US" w:eastAsia="zh-CN" w:bidi="ar"/>
        </w:rPr>
        <w:t>（2）可接受风险</w:t>
      </w:r>
      <w:bookmarkEnd w:id="2"/>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根据企业法律义务和职业健康安全方针已被企业降至可容许程度的风险。</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bookmarkStart w:id="3" w:name="_Toc31920"/>
      <w:r>
        <w:rPr>
          <w:rFonts w:hint="eastAsia" w:ascii="宋体" w:hAnsi="宋体" w:eastAsia="宋体" w:cs="宋体"/>
          <w:color w:val="000000"/>
          <w:kern w:val="0"/>
          <w:sz w:val="22"/>
          <w:szCs w:val="22"/>
          <w:lang w:val="en-US" w:eastAsia="zh-CN" w:bidi="ar"/>
        </w:rPr>
        <w:t>（3）重大风险</w:t>
      </w:r>
      <w:bookmarkEnd w:id="3"/>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发生事故可能性与事故后果二者结合后风险值被认定为重大的风险类型。</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bookmarkStart w:id="4" w:name="_Toc18162"/>
      <w:r>
        <w:rPr>
          <w:rFonts w:hint="eastAsia" w:ascii="宋体" w:hAnsi="宋体" w:eastAsia="宋体" w:cs="宋体"/>
          <w:color w:val="000000"/>
          <w:kern w:val="0"/>
          <w:sz w:val="22"/>
          <w:szCs w:val="22"/>
          <w:lang w:val="en-US" w:eastAsia="zh-CN" w:bidi="ar"/>
        </w:rPr>
        <w:t>（4）危险源</w:t>
      </w:r>
      <w:bookmarkEnd w:id="4"/>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可能导致人身伤害和（或）健康损害和（或）财产损失的根源、状态或行为，或它们的组合。</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在分析生产过程中对人造成伤亡、影响人的身体健康甚至导致疾病的因素时，危险源可称为危险有害因素，分为人的因素、物的因素、环境因素和管理因素四类。</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bookmarkStart w:id="5" w:name="_Toc26278"/>
      <w:r>
        <w:rPr>
          <w:rFonts w:hint="eastAsia" w:ascii="宋体" w:hAnsi="宋体" w:eastAsia="宋体" w:cs="宋体"/>
          <w:color w:val="000000"/>
          <w:kern w:val="0"/>
          <w:sz w:val="22"/>
          <w:szCs w:val="22"/>
          <w:lang w:val="en-US" w:eastAsia="zh-CN" w:bidi="ar"/>
        </w:rPr>
        <w:t>（5）风险点</w:t>
      </w:r>
      <w:bookmarkEnd w:id="5"/>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风险伴随的设施、部位、场所和区域，以及在设施、部位、场所和区域实施的伴随风险的作业活动，或以上两者的组合。</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bookmarkStart w:id="6" w:name="_Toc10319"/>
      <w:r>
        <w:rPr>
          <w:rFonts w:hint="eastAsia" w:ascii="宋体" w:hAnsi="宋体" w:eastAsia="宋体" w:cs="宋体"/>
          <w:color w:val="000000"/>
          <w:kern w:val="0"/>
          <w:sz w:val="22"/>
          <w:szCs w:val="22"/>
          <w:lang w:val="en-US" w:eastAsia="zh-CN" w:bidi="ar"/>
        </w:rPr>
        <w:t>（6）危险源辨识</w:t>
      </w:r>
      <w:bookmarkEnd w:id="6"/>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识别危险源的存在并确定其分布和特性的过程。</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bookmarkStart w:id="7" w:name="_Toc27768"/>
      <w:r>
        <w:rPr>
          <w:rFonts w:hint="eastAsia" w:ascii="宋体" w:hAnsi="宋体" w:eastAsia="宋体" w:cs="宋体"/>
          <w:color w:val="000000"/>
          <w:kern w:val="0"/>
          <w:sz w:val="22"/>
          <w:szCs w:val="22"/>
          <w:lang w:val="en-US" w:eastAsia="zh-CN" w:bidi="ar"/>
        </w:rPr>
        <w:t>（7）风险评价</w:t>
      </w:r>
      <w:bookmarkEnd w:id="7"/>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对危险源导致的风险进行分析、评估、分级，对现有控制措施的充分性加以考虑，以及对风险是否可接受予以确定的过程。</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bookmarkStart w:id="8" w:name="_Toc577"/>
      <w:r>
        <w:rPr>
          <w:rFonts w:hint="eastAsia" w:ascii="宋体" w:hAnsi="宋体" w:eastAsia="宋体" w:cs="宋体"/>
          <w:color w:val="000000"/>
          <w:kern w:val="0"/>
          <w:sz w:val="22"/>
          <w:szCs w:val="22"/>
          <w:lang w:val="en-US" w:eastAsia="zh-CN" w:bidi="ar"/>
        </w:rPr>
        <w:t>（8）风险分级</w:t>
      </w:r>
      <w:bookmarkEnd w:id="8"/>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通过采用科学、合理方法对危险源所伴随的风险进行定性或定量评价，根据评价结果划分等级。</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bookmarkStart w:id="9" w:name="_Toc24840"/>
      <w:r>
        <w:rPr>
          <w:rFonts w:hint="eastAsia" w:ascii="宋体" w:hAnsi="宋体" w:eastAsia="宋体" w:cs="宋体"/>
          <w:color w:val="000000"/>
          <w:kern w:val="0"/>
          <w:sz w:val="22"/>
          <w:szCs w:val="22"/>
          <w:lang w:val="en-US" w:eastAsia="zh-CN" w:bidi="ar"/>
        </w:rPr>
        <w:t>（9）风险分级管控</w:t>
      </w:r>
      <w:bookmarkEnd w:id="9"/>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按照风险不同级别、所需管控资源、管控能力、管控措施复杂及难易程度等因素而确定不同管控层级的风险管控方式。</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bookmarkStart w:id="10" w:name="_Toc20351"/>
      <w:r>
        <w:rPr>
          <w:rFonts w:hint="eastAsia" w:ascii="宋体" w:hAnsi="宋体" w:eastAsia="宋体" w:cs="宋体"/>
          <w:color w:val="000000"/>
          <w:kern w:val="0"/>
          <w:sz w:val="22"/>
          <w:szCs w:val="22"/>
          <w:lang w:val="en-US" w:eastAsia="zh-CN" w:bidi="ar"/>
        </w:rPr>
        <w:t>（10）风险控制措施</w:t>
      </w:r>
      <w:bookmarkEnd w:id="10"/>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企业为将风险降低至可接受程度，针对该风险而采取的相应控制方法和手段。</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bookmarkStart w:id="11" w:name="_Toc25123"/>
      <w:r>
        <w:rPr>
          <w:rFonts w:hint="eastAsia" w:ascii="宋体" w:hAnsi="宋体" w:eastAsia="宋体" w:cs="宋体"/>
          <w:color w:val="000000"/>
          <w:kern w:val="0"/>
          <w:sz w:val="22"/>
          <w:szCs w:val="22"/>
          <w:lang w:val="en-US" w:eastAsia="zh-CN" w:bidi="ar"/>
        </w:rPr>
        <w:t>（11）风险信息</w:t>
      </w:r>
      <w:bookmarkEnd w:id="11"/>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风险点名称、危险源名称、类型、所在位置、当前状态以及伴随风险大小、等级、所需管控措施、责任单位、责任人等一系列信息的综合。</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bookmarkStart w:id="12" w:name="_Toc21708"/>
      <w:r>
        <w:rPr>
          <w:rFonts w:hint="eastAsia" w:ascii="宋体" w:hAnsi="宋体" w:eastAsia="宋体" w:cs="宋体"/>
          <w:color w:val="000000"/>
          <w:kern w:val="0"/>
          <w:sz w:val="22"/>
          <w:szCs w:val="22"/>
          <w:lang w:val="en-US" w:eastAsia="zh-CN" w:bidi="ar"/>
        </w:rPr>
        <w:t>（12）风险分级管控清单</w:t>
      </w:r>
      <w:bookmarkEnd w:id="12"/>
    </w:p>
    <w:p>
      <w:pPr>
        <w:keepNext w:val="0"/>
        <w:keepLines w:val="0"/>
        <w:widowControl/>
        <w:suppressLineNumbers w:val="0"/>
        <w:ind w:firstLine="440" w:firstLineChars="200"/>
        <w:jc w:val="left"/>
        <w:rPr>
          <w:rFonts w:hint="eastAsia" w:ascii="宋体" w:hAnsi="宋体" w:cs="仿宋"/>
          <w:sz w:val="28"/>
          <w:szCs w:val="28"/>
        </w:rPr>
      </w:pPr>
      <w:r>
        <w:rPr>
          <w:rFonts w:hint="eastAsia" w:ascii="宋体" w:hAnsi="宋体" w:eastAsia="宋体" w:cs="宋体"/>
          <w:color w:val="000000"/>
          <w:kern w:val="0"/>
          <w:sz w:val="22"/>
          <w:szCs w:val="22"/>
          <w:lang w:val="en-US" w:eastAsia="zh-CN" w:bidi="ar"/>
        </w:rPr>
        <w:t>企业各类风险信息的集合。</w:t>
      </w:r>
    </w:p>
    <w:p>
      <w:pPr>
        <w:pStyle w:val="14"/>
        <w:numPr>
          <w:ilvl w:val="2"/>
          <w:numId w:val="0"/>
        </w:numPr>
        <w:spacing w:before="156" w:after="156"/>
        <w:ind w:leftChars="0"/>
        <w:outlineLvl w:val="2"/>
        <w:rPr>
          <w:rFonts w:hint="eastAsia"/>
          <w:lang w:val="en-US" w:eastAsia="zh-CN"/>
        </w:rPr>
      </w:pPr>
      <w:r>
        <w:rPr>
          <w:rFonts w:hint="eastAsia"/>
          <w:lang w:val="en-US" w:eastAsia="zh-CN"/>
        </w:rPr>
        <w:t>四 组织机构和职责</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为更好地推进安全风险辨识、分级管控工作，落实风险分级管控措施。坚持关口前移，超前辨识预判厂内各处安全风险，通过实施制度、技术、工程、管理等措施，有效防控各类安全风险。经公司研究决定成立企业成立由</w:t>
      </w:r>
      <w:r>
        <w:rPr>
          <w:rFonts w:hint="eastAsia" w:ascii="宋体" w:hAnsi="宋体" w:eastAsia="宋体" w:cs="宋体"/>
          <w:color w:val="0000FF"/>
          <w:kern w:val="0"/>
          <w:sz w:val="22"/>
          <w:szCs w:val="22"/>
          <w:lang w:val="en-US" w:eastAsia="zh-CN" w:bidi="ar"/>
        </w:rPr>
        <w:t>总经理、分管副总、专职安全员和管理部、生产部等各职能部门负责人</w:t>
      </w:r>
      <w:r>
        <w:rPr>
          <w:rFonts w:hint="eastAsia" w:ascii="宋体" w:hAnsi="宋体" w:eastAsia="宋体" w:cs="宋体"/>
          <w:color w:val="000000"/>
          <w:kern w:val="0"/>
          <w:sz w:val="22"/>
          <w:szCs w:val="22"/>
          <w:lang w:val="en-US" w:eastAsia="zh-CN" w:bidi="ar"/>
        </w:rPr>
        <w:t>安全风险管理领导小组</w:t>
      </w:r>
      <w:r>
        <w:rPr>
          <w:rFonts w:hint="eastAsia" w:hAnsi="宋体" w:cs="宋体"/>
          <w:color w:val="000000"/>
          <w:kern w:val="0"/>
          <w:sz w:val="22"/>
          <w:szCs w:val="22"/>
          <w:lang w:val="en-US" w:eastAsia="zh-CN" w:bidi="ar"/>
        </w:rPr>
        <w:t>。</w:t>
      </w:r>
      <w:r>
        <w:rPr>
          <w:rFonts w:hint="eastAsia" w:hAnsi="宋体" w:cs="宋体"/>
          <w:color w:val="0000FF"/>
          <w:kern w:val="0"/>
          <w:sz w:val="22"/>
          <w:szCs w:val="22"/>
          <w:lang w:val="en-US" w:eastAsia="zh-CN" w:bidi="ar"/>
        </w:rPr>
        <w:t>由</w:t>
      </w:r>
      <w:r>
        <w:rPr>
          <w:rFonts w:hint="eastAsia" w:ascii="宋体" w:hAnsi="宋体" w:eastAsia="宋体" w:cs="宋体"/>
          <w:color w:val="0000FF"/>
          <w:kern w:val="0"/>
          <w:sz w:val="22"/>
          <w:szCs w:val="22"/>
          <w:lang w:val="en-US" w:eastAsia="zh-CN" w:bidi="ar"/>
        </w:rPr>
        <w:t>安全、生产、技术、设备等各类专业技术人员组成的安全风险管理</w:t>
      </w:r>
      <w:r>
        <w:rPr>
          <w:rFonts w:hint="eastAsia" w:hAnsi="宋体" w:cs="宋体"/>
          <w:color w:val="0000FF"/>
          <w:kern w:val="0"/>
          <w:sz w:val="22"/>
          <w:szCs w:val="22"/>
          <w:lang w:val="en-US" w:eastAsia="zh-CN" w:bidi="ar"/>
        </w:rPr>
        <w:t>专业</w:t>
      </w:r>
      <w:r>
        <w:rPr>
          <w:rFonts w:hint="eastAsia" w:ascii="宋体" w:hAnsi="宋体" w:eastAsia="宋体" w:cs="宋体"/>
          <w:color w:val="0000FF"/>
          <w:kern w:val="0"/>
          <w:sz w:val="22"/>
          <w:szCs w:val="22"/>
          <w:lang w:val="en-US" w:eastAsia="zh-CN" w:bidi="ar"/>
        </w:rPr>
        <w:t>工作小组，</w:t>
      </w:r>
      <w:r>
        <w:rPr>
          <w:rFonts w:hint="eastAsia" w:ascii="宋体" w:hAnsi="宋体" w:eastAsia="宋体" w:cs="宋体"/>
          <w:color w:val="000000"/>
          <w:kern w:val="0"/>
          <w:sz w:val="22"/>
          <w:szCs w:val="22"/>
          <w:lang w:val="en-US" w:eastAsia="zh-CN" w:bidi="ar"/>
        </w:rPr>
        <w:t>负责</w:t>
      </w:r>
      <w:r>
        <w:rPr>
          <w:rFonts w:hint="eastAsia" w:hAnsi="宋体" w:cs="宋体"/>
          <w:color w:val="000000"/>
          <w:kern w:val="0"/>
          <w:sz w:val="22"/>
          <w:szCs w:val="22"/>
          <w:lang w:val="en-US" w:eastAsia="zh-CN" w:bidi="ar"/>
        </w:rPr>
        <w:t>具体的</w:t>
      </w:r>
      <w:r>
        <w:rPr>
          <w:rFonts w:hint="eastAsia" w:ascii="宋体" w:hAnsi="宋体" w:eastAsia="宋体" w:cs="宋体"/>
          <w:color w:val="000000"/>
          <w:kern w:val="0"/>
          <w:sz w:val="22"/>
          <w:szCs w:val="22"/>
          <w:lang w:val="en-US" w:eastAsia="zh-CN" w:bidi="ar"/>
        </w:rPr>
        <w:t>推进公司安全风险辨识、分级管控工作</w:t>
      </w:r>
      <w:r>
        <w:rPr>
          <w:rFonts w:hint="eastAsia" w:hAnsi="宋体" w:cs="宋体"/>
          <w:color w:val="000000"/>
          <w:kern w:val="0"/>
          <w:sz w:val="22"/>
          <w:szCs w:val="22"/>
          <w:lang w:val="en-US" w:eastAsia="zh-CN" w:bidi="ar"/>
        </w:rPr>
        <w:t>。</w:t>
      </w:r>
    </w:p>
    <w:p>
      <w:pPr>
        <w:keepNext w:val="0"/>
        <w:keepLines w:val="0"/>
        <w:widowControl/>
        <w:suppressLineNumbers w:val="0"/>
        <w:jc w:val="left"/>
        <w:rPr>
          <w:rFonts w:hint="default" w:hAnsi="宋体" w:cs="宋体"/>
          <w:color w:val="000000"/>
          <w:kern w:val="0"/>
          <w:sz w:val="22"/>
          <w:szCs w:val="22"/>
          <w:lang w:val="en-US" w:eastAsia="zh-CN" w:bidi="ar"/>
        </w:rPr>
      </w:pPr>
      <w:r>
        <w:rPr>
          <w:rFonts w:hint="eastAsia" w:hAnsi="宋体" w:cs="宋体"/>
          <w:color w:val="000000"/>
          <w:kern w:val="0"/>
          <w:sz w:val="22"/>
          <w:szCs w:val="22"/>
          <w:lang w:val="en-US" w:eastAsia="zh-CN" w:bidi="ar"/>
        </w:rPr>
        <w:t xml:space="preserve">4.1 </w:t>
      </w:r>
      <w:r>
        <w:rPr>
          <w:rFonts w:hint="eastAsia" w:ascii="宋体" w:hAnsi="宋体" w:eastAsia="宋体" w:cs="宋体"/>
          <w:color w:val="000000"/>
          <w:kern w:val="0"/>
          <w:sz w:val="22"/>
          <w:szCs w:val="22"/>
          <w:lang w:val="en-US" w:eastAsia="zh-CN" w:bidi="ar"/>
        </w:rPr>
        <w:t>安全风险管理领导小组</w:t>
      </w:r>
      <w:r>
        <w:rPr>
          <w:rFonts w:hint="eastAsia" w:hAnsi="宋体" w:cs="宋体"/>
          <w:color w:val="000000"/>
          <w:kern w:val="0"/>
          <w:sz w:val="22"/>
          <w:szCs w:val="22"/>
          <w:lang w:val="en-US" w:eastAsia="zh-CN" w:bidi="ar"/>
        </w:rPr>
        <w:t>成员</w:t>
      </w:r>
    </w:p>
    <w:p>
      <w:pPr>
        <w:keepNext w:val="0"/>
        <w:keepLines w:val="0"/>
        <w:widowControl/>
        <w:suppressLineNumbers w:val="0"/>
        <w:ind w:firstLine="440" w:firstLineChars="200"/>
        <w:jc w:val="left"/>
        <w:rPr>
          <w:rFonts w:hint="eastAsia" w:ascii="宋体" w:hAnsi="宋体" w:eastAsia="宋体" w:cs="宋体"/>
          <w:color w:val="0000FF"/>
          <w:kern w:val="0"/>
          <w:sz w:val="22"/>
          <w:szCs w:val="22"/>
          <w:lang w:val="en-US" w:eastAsia="zh-CN" w:bidi="ar"/>
        </w:rPr>
      </w:pPr>
      <w:r>
        <w:rPr>
          <w:rFonts w:hint="eastAsia" w:ascii="宋体" w:hAnsi="宋体" w:eastAsia="宋体" w:cs="宋体"/>
          <w:color w:val="0000FF"/>
          <w:kern w:val="0"/>
          <w:sz w:val="22"/>
          <w:szCs w:val="22"/>
          <w:lang w:val="en-US" w:eastAsia="zh-CN" w:bidi="ar"/>
        </w:rPr>
        <w:t>组长：</w:t>
      </w:r>
    </w:p>
    <w:p>
      <w:pPr>
        <w:keepNext w:val="0"/>
        <w:keepLines w:val="0"/>
        <w:widowControl/>
        <w:suppressLineNumbers w:val="0"/>
        <w:ind w:firstLine="440" w:firstLineChars="200"/>
        <w:jc w:val="left"/>
        <w:rPr>
          <w:rFonts w:hint="eastAsia" w:ascii="宋体" w:hAnsi="宋体" w:eastAsia="宋体" w:cs="宋体"/>
          <w:color w:val="0000FF"/>
          <w:kern w:val="0"/>
          <w:sz w:val="22"/>
          <w:szCs w:val="22"/>
          <w:lang w:val="en-US" w:eastAsia="zh-CN" w:bidi="ar"/>
        </w:rPr>
      </w:pPr>
      <w:r>
        <w:rPr>
          <w:rFonts w:hint="eastAsia" w:hAnsi="宋体" w:cs="宋体"/>
          <w:color w:val="0000FF"/>
          <w:kern w:val="0"/>
          <w:sz w:val="22"/>
          <w:szCs w:val="22"/>
          <w:lang w:val="en-US" w:eastAsia="zh-CN" w:bidi="ar"/>
        </w:rPr>
        <w:t>副组长：</w:t>
      </w:r>
    </w:p>
    <w:p>
      <w:pPr>
        <w:keepNext w:val="0"/>
        <w:keepLines w:val="0"/>
        <w:widowControl/>
        <w:suppressLineNumbers w:val="0"/>
        <w:ind w:firstLine="440" w:firstLineChars="200"/>
        <w:jc w:val="left"/>
        <w:rPr>
          <w:rFonts w:hint="eastAsia" w:ascii="宋体" w:hAnsi="宋体" w:eastAsia="宋体" w:cs="宋体"/>
          <w:color w:val="0000FF"/>
          <w:kern w:val="0"/>
          <w:sz w:val="22"/>
          <w:szCs w:val="22"/>
          <w:lang w:val="en-US" w:eastAsia="zh-CN" w:bidi="ar"/>
        </w:rPr>
      </w:pPr>
      <w:r>
        <w:rPr>
          <w:rFonts w:hint="eastAsia" w:ascii="宋体" w:hAnsi="宋体" w:eastAsia="宋体" w:cs="宋体"/>
          <w:color w:val="0000FF"/>
          <w:kern w:val="0"/>
          <w:sz w:val="22"/>
          <w:szCs w:val="22"/>
          <w:lang w:val="en-US" w:eastAsia="zh-CN" w:bidi="ar"/>
        </w:rPr>
        <w:t>成员：</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 xml:space="preserve">4.2 </w:t>
      </w:r>
      <w:r>
        <w:rPr>
          <w:rFonts w:hint="eastAsia" w:ascii="宋体" w:hAnsi="宋体" w:eastAsia="宋体" w:cs="宋体"/>
          <w:color w:val="000000"/>
          <w:kern w:val="0"/>
          <w:sz w:val="22"/>
          <w:szCs w:val="22"/>
          <w:lang w:val="en-US" w:eastAsia="zh-CN" w:bidi="ar"/>
        </w:rPr>
        <w:t>安全风险管理领导小组职责</w:t>
      </w:r>
    </w:p>
    <w:p>
      <w:pPr>
        <w:keepNext w:val="0"/>
        <w:keepLines w:val="0"/>
        <w:widowControl/>
        <w:suppressLineNumbers w:val="0"/>
        <w:ind w:firstLine="220" w:firstLineChars="1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安全风险管理领导小组组长负责危险源辨识和风险评价领导工作</w:t>
      </w:r>
      <w:r>
        <w:rPr>
          <w:rFonts w:hint="eastAsia" w:hAnsi="宋体" w:cs="宋体"/>
          <w:color w:val="000000"/>
          <w:kern w:val="0"/>
          <w:sz w:val="22"/>
          <w:szCs w:val="22"/>
          <w:lang w:val="en-US" w:eastAsia="zh-CN" w:bidi="ar"/>
        </w:rPr>
        <w:t>；</w:t>
      </w:r>
    </w:p>
    <w:p>
      <w:pPr>
        <w:keepNext w:val="0"/>
        <w:keepLines w:val="0"/>
        <w:widowControl/>
        <w:suppressLineNumbers w:val="0"/>
        <w:ind w:firstLine="220" w:firstLineChars="1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安全风险管理领导小组副组长负责组织制定危险源辨识方案、风险评价程序和指导书，明确风险评价的目的、范围等</w:t>
      </w:r>
      <w:r>
        <w:rPr>
          <w:rFonts w:hint="eastAsia" w:hAnsi="宋体" w:cs="宋体"/>
          <w:color w:val="000000"/>
          <w:kern w:val="0"/>
          <w:sz w:val="22"/>
          <w:szCs w:val="22"/>
          <w:lang w:val="en-US" w:eastAsia="zh-CN" w:bidi="ar"/>
        </w:rPr>
        <w:t>；</w:t>
      </w:r>
    </w:p>
    <w:p>
      <w:pPr>
        <w:keepNext w:val="0"/>
        <w:keepLines w:val="0"/>
        <w:widowControl/>
        <w:suppressLineNumbers w:val="0"/>
        <w:ind w:firstLine="220" w:firstLineChars="1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安全管理部门负责审查各单位确定的风险评价准则，负责公司重大风险分析记录的审查与控制效果验收，建立、更新危险源档案，定期进行风险信息更新</w:t>
      </w:r>
      <w:r>
        <w:rPr>
          <w:rFonts w:hint="eastAsia" w:hAnsi="宋体" w:cs="宋体"/>
          <w:color w:val="000000"/>
          <w:kern w:val="0"/>
          <w:sz w:val="22"/>
          <w:szCs w:val="22"/>
          <w:lang w:val="en-US" w:eastAsia="zh-CN" w:bidi="ar"/>
        </w:rPr>
        <w:t>；</w:t>
      </w:r>
    </w:p>
    <w:p>
      <w:pPr>
        <w:keepNext w:val="0"/>
        <w:keepLines w:val="0"/>
        <w:widowControl/>
        <w:suppressLineNumbers w:val="0"/>
        <w:ind w:firstLine="220" w:firstLineChars="100"/>
        <w:jc w:val="left"/>
        <w:rPr>
          <w:rFonts w:hint="eastAsia" w:hAnsi="宋体"/>
          <w:color w:val="000000"/>
          <w:szCs w:val="26"/>
        </w:rPr>
      </w:pPr>
      <w:r>
        <w:rPr>
          <w:rFonts w:hint="eastAsia" w:hAnsi="宋体" w:cs="宋体"/>
          <w:color w:val="000000"/>
          <w:kern w:val="0"/>
          <w:sz w:val="22"/>
          <w:szCs w:val="22"/>
          <w:lang w:val="en-US" w:eastAsia="zh-CN" w:bidi="ar"/>
        </w:rPr>
        <w:t>（4）各领导</w:t>
      </w:r>
      <w:r>
        <w:rPr>
          <w:rFonts w:hint="eastAsia" w:ascii="宋体" w:hAnsi="宋体" w:eastAsia="宋体" w:cs="宋体"/>
          <w:color w:val="000000"/>
          <w:kern w:val="0"/>
          <w:sz w:val="22"/>
          <w:szCs w:val="22"/>
          <w:lang w:val="en-US" w:eastAsia="zh-CN" w:bidi="ar"/>
        </w:rPr>
        <w:t>工作小组人员应负责组织、参与危险源辨识和风险评价工作，提供相关资料，鼓励从业人员积极参与风险评价和风险控制。</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FF"/>
          <w:kern w:val="0"/>
          <w:sz w:val="22"/>
          <w:szCs w:val="22"/>
          <w:lang w:val="en-US" w:eastAsia="zh-CN" w:bidi="ar"/>
        </w:rPr>
        <w:t>由</w:t>
      </w:r>
      <w:r>
        <w:rPr>
          <w:rFonts w:hint="eastAsia" w:ascii="宋体" w:hAnsi="宋体" w:eastAsia="宋体" w:cs="宋体"/>
          <w:color w:val="0000FF"/>
          <w:kern w:val="0"/>
          <w:sz w:val="22"/>
          <w:szCs w:val="22"/>
          <w:lang w:val="en-US" w:eastAsia="zh-CN" w:bidi="ar"/>
        </w:rPr>
        <w:t>安全、生产、技术、设备等各类专业技术人员组成的安全风险管理</w:t>
      </w:r>
      <w:r>
        <w:rPr>
          <w:rFonts w:hint="eastAsia" w:hAnsi="宋体" w:cs="宋体"/>
          <w:color w:val="0000FF"/>
          <w:kern w:val="0"/>
          <w:sz w:val="22"/>
          <w:szCs w:val="22"/>
          <w:lang w:val="en-US" w:eastAsia="zh-CN" w:bidi="ar"/>
        </w:rPr>
        <w:t>专业</w:t>
      </w:r>
      <w:r>
        <w:rPr>
          <w:rFonts w:hint="eastAsia" w:ascii="宋体" w:hAnsi="宋体" w:eastAsia="宋体" w:cs="宋体"/>
          <w:color w:val="0000FF"/>
          <w:kern w:val="0"/>
          <w:sz w:val="22"/>
          <w:szCs w:val="22"/>
          <w:lang w:val="en-US" w:eastAsia="zh-CN" w:bidi="ar"/>
        </w:rPr>
        <w:t>工作小组，</w:t>
      </w:r>
      <w:r>
        <w:rPr>
          <w:rFonts w:hint="eastAsia" w:ascii="宋体" w:hAnsi="宋体" w:eastAsia="宋体" w:cs="宋体"/>
          <w:color w:val="000000"/>
          <w:kern w:val="0"/>
          <w:sz w:val="22"/>
          <w:szCs w:val="22"/>
          <w:lang w:val="en-US" w:eastAsia="zh-CN" w:bidi="ar"/>
        </w:rPr>
        <w:t>负责</w:t>
      </w:r>
      <w:r>
        <w:rPr>
          <w:rFonts w:hint="eastAsia" w:hAnsi="宋体" w:cs="宋体"/>
          <w:color w:val="000000"/>
          <w:kern w:val="0"/>
          <w:sz w:val="22"/>
          <w:szCs w:val="22"/>
          <w:lang w:val="en-US" w:eastAsia="zh-CN" w:bidi="ar"/>
        </w:rPr>
        <w:t>具体的</w:t>
      </w:r>
      <w:r>
        <w:rPr>
          <w:rFonts w:hint="eastAsia" w:ascii="宋体" w:hAnsi="宋体" w:eastAsia="宋体" w:cs="宋体"/>
          <w:color w:val="000000"/>
          <w:kern w:val="0"/>
          <w:sz w:val="22"/>
          <w:szCs w:val="22"/>
          <w:lang w:val="en-US" w:eastAsia="zh-CN" w:bidi="ar"/>
        </w:rPr>
        <w:t>推进公司安全风险辨识、分级管控工作</w:t>
      </w:r>
      <w:r>
        <w:rPr>
          <w:rFonts w:hint="eastAsia" w:hAnsi="宋体" w:cs="宋体"/>
          <w:color w:val="000000"/>
          <w:kern w:val="0"/>
          <w:sz w:val="22"/>
          <w:szCs w:val="22"/>
          <w:lang w:val="en-US" w:eastAsia="zh-CN" w:bidi="ar"/>
        </w:rPr>
        <w:t>。</w:t>
      </w:r>
    </w:p>
    <w:p>
      <w:pPr>
        <w:keepNext w:val="0"/>
        <w:keepLines w:val="0"/>
        <w:widowControl/>
        <w:suppressLineNumbers w:val="0"/>
        <w:jc w:val="left"/>
        <w:rPr>
          <w:rFonts w:hint="default" w:hAnsi="宋体" w:cs="宋体"/>
          <w:color w:val="000000"/>
          <w:kern w:val="0"/>
          <w:sz w:val="22"/>
          <w:szCs w:val="22"/>
          <w:lang w:val="en-US" w:eastAsia="zh-CN" w:bidi="ar"/>
        </w:rPr>
      </w:pPr>
      <w:r>
        <w:rPr>
          <w:rFonts w:hint="eastAsia" w:hAnsi="宋体" w:cs="宋体"/>
          <w:color w:val="000000"/>
          <w:kern w:val="0"/>
          <w:sz w:val="22"/>
          <w:szCs w:val="22"/>
          <w:lang w:val="en-US" w:eastAsia="zh-CN" w:bidi="ar"/>
        </w:rPr>
        <w:t xml:space="preserve">4.3 </w:t>
      </w:r>
      <w:r>
        <w:rPr>
          <w:rFonts w:hint="eastAsia" w:ascii="宋体" w:hAnsi="宋体" w:eastAsia="宋体" w:cs="宋体"/>
          <w:color w:val="000000"/>
          <w:kern w:val="0"/>
          <w:sz w:val="22"/>
          <w:szCs w:val="22"/>
          <w:lang w:val="en-US" w:eastAsia="zh-CN" w:bidi="ar"/>
        </w:rPr>
        <w:t>安全风险管理专业工作小组</w:t>
      </w:r>
      <w:r>
        <w:rPr>
          <w:rFonts w:hint="eastAsia" w:hAnsi="宋体" w:cs="宋体"/>
          <w:color w:val="000000"/>
          <w:kern w:val="0"/>
          <w:sz w:val="22"/>
          <w:szCs w:val="22"/>
          <w:lang w:val="en-US" w:eastAsia="zh-CN" w:bidi="ar"/>
        </w:rPr>
        <w:t>成员</w:t>
      </w:r>
    </w:p>
    <w:p>
      <w:pPr>
        <w:keepNext w:val="0"/>
        <w:keepLines w:val="0"/>
        <w:widowControl/>
        <w:suppressLineNumbers w:val="0"/>
        <w:ind w:firstLine="440" w:firstLineChars="200"/>
        <w:jc w:val="left"/>
        <w:rPr>
          <w:rFonts w:hint="eastAsia" w:ascii="宋体" w:hAnsi="宋体" w:eastAsia="宋体" w:cs="宋体"/>
          <w:color w:val="0000FF"/>
          <w:kern w:val="0"/>
          <w:sz w:val="22"/>
          <w:szCs w:val="22"/>
          <w:lang w:val="en-US" w:eastAsia="zh-CN" w:bidi="ar"/>
        </w:rPr>
      </w:pPr>
      <w:r>
        <w:rPr>
          <w:rFonts w:hint="eastAsia" w:ascii="宋体" w:hAnsi="宋体" w:eastAsia="宋体" w:cs="宋体"/>
          <w:color w:val="0000FF"/>
          <w:kern w:val="0"/>
          <w:sz w:val="22"/>
          <w:szCs w:val="22"/>
          <w:lang w:val="en-US" w:eastAsia="zh-CN" w:bidi="ar"/>
        </w:rPr>
        <w:t>组长：</w:t>
      </w:r>
    </w:p>
    <w:p>
      <w:pPr>
        <w:keepNext w:val="0"/>
        <w:keepLines w:val="0"/>
        <w:widowControl/>
        <w:suppressLineNumbers w:val="0"/>
        <w:ind w:firstLine="440" w:firstLineChars="200"/>
        <w:jc w:val="left"/>
        <w:rPr>
          <w:rFonts w:hint="eastAsia" w:ascii="宋体" w:hAnsi="宋体" w:eastAsia="宋体" w:cs="宋体"/>
          <w:color w:val="0000FF"/>
          <w:kern w:val="0"/>
          <w:sz w:val="22"/>
          <w:szCs w:val="22"/>
          <w:lang w:val="en-US" w:eastAsia="zh-CN" w:bidi="ar"/>
        </w:rPr>
      </w:pPr>
      <w:r>
        <w:rPr>
          <w:rFonts w:hint="eastAsia" w:hAnsi="宋体" w:cs="宋体"/>
          <w:color w:val="0000FF"/>
          <w:kern w:val="0"/>
          <w:sz w:val="22"/>
          <w:szCs w:val="22"/>
          <w:lang w:val="en-US" w:eastAsia="zh-CN" w:bidi="ar"/>
        </w:rPr>
        <w:t>副组长：</w:t>
      </w:r>
    </w:p>
    <w:p>
      <w:pPr>
        <w:keepNext w:val="0"/>
        <w:keepLines w:val="0"/>
        <w:widowControl/>
        <w:suppressLineNumbers w:val="0"/>
        <w:ind w:firstLine="440" w:firstLineChars="200"/>
        <w:jc w:val="left"/>
        <w:rPr>
          <w:rFonts w:hint="eastAsia" w:ascii="宋体" w:hAnsi="宋体" w:eastAsia="宋体" w:cs="宋体"/>
          <w:color w:val="0000FF"/>
          <w:kern w:val="0"/>
          <w:sz w:val="22"/>
          <w:szCs w:val="22"/>
          <w:lang w:val="en-US" w:eastAsia="zh-CN" w:bidi="ar"/>
        </w:rPr>
      </w:pPr>
      <w:r>
        <w:rPr>
          <w:rFonts w:hint="eastAsia" w:ascii="宋体" w:hAnsi="宋体" w:eastAsia="宋体" w:cs="宋体"/>
          <w:color w:val="0000FF"/>
          <w:kern w:val="0"/>
          <w:sz w:val="22"/>
          <w:szCs w:val="22"/>
          <w:lang w:val="en-US" w:eastAsia="zh-CN" w:bidi="ar"/>
        </w:rPr>
        <w:t>成员：</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 xml:space="preserve">4.4 </w:t>
      </w:r>
      <w:r>
        <w:rPr>
          <w:rFonts w:hint="eastAsia" w:ascii="宋体" w:hAnsi="宋体" w:eastAsia="宋体" w:cs="宋体"/>
          <w:color w:val="000000"/>
          <w:kern w:val="0"/>
          <w:sz w:val="22"/>
          <w:szCs w:val="22"/>
          <w:lang w:val="en-US" w:eastAsia="zh-CN" w:bidi="ar"/>
        </w:rPr>
        <w:t>安全风险管理专业工作小组职责</w:t>
      </w:r>
    </w:p>
    <w:p>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4.4.1 组长职责</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组织、监督、指导、考核安全生产风险分级管控工作的开展及各项措施的落实</w:t>
      </w:r>
      <w:r>
        <w:rPr>
          <w:rFonts w:hint="eastAsia" w:hAnsi="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 xml:space="preserve"> </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确保获得建立、实施、保持和持续改进生产风险分级管控工作所需的资源</w:t>
      </w:r>
      <w:r>
        <w:rPr>
          <w:rFonts w:hint="eastAsia" w:hAnsi="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确定人员职责</w:t>
      </w:r>
      <w:r>
        <w:rPr>
          <w:rFonts w:hint="eastAsia" w:hAnsi="宋体" w:cs="宋体"/>
          <w:color w:val="000000"/>
          <w:kern w:val="0"/>
          <w:sz w:val="22"/>
          <w:szCs w:val="22"/>
          <w:lang w:val="en-US" w:eastAsia="zh-CN" w:bidi="ar"/>
        </w:rPr>
        <w:t>；</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传达学习和贯彻关于生产风险管控工作有关政府文件、精神和要求</w:t>
      </w:r>
      <w:r>
        <w:rPr>
          <w:rFonts w:hint="eastAsia" w:hAnsi="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 xml:space="preserve"> </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组织编制符合要求、满足公司实际运行状况的《安全生产风险分级管控实施方案》</w:t>
      </w:r>
      <w:r>
        <w:rPr>
          <w:rFonts w:hint="eastAsia" w:hAnsi="宋体" w:cs="宋体"/>
          <w:color w:val="000000"/>
          <w:kern w:val="0"/>
          <w:sz w:val="22"/>
          <w:szCs w:val="22"/>
          <w:lang w:val="en-US" w:eastAsia="zh-CN" w:bidi="ar"/>
        </w:rPr>
        <w:t>；</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全面展开工作，明确各单位进度和质量要求，适时指导和调度，并制定考核办法</w:t>
      </w:r>
      <w:r>
        <w:rPr>
          <w:rFonts w:hint="eastAsia" w:hAnsi="宋体" w:cs="宋体"/>
          <w:color w:val="000000"/>
          <w:kern w:val="0"/>
          <w:sz w:val="22"/>
          <w:szCs w:val="22"/>
          <w:lang w:val="en-US" w:eastAsia="zh-CN" w:bidi="ar"/>
        </w:rPr>
        <w:t>；</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确保企业全员参与风险分级管控体系，重点监督、指导领导小组、工作小组及其他人员履行职责</w:t>
      </w:r>
      <w:r>
        <w:rPr>
          <w:rFonts w:hint="eastAsia" w:hAnsi="宋体" w:cs="宋体"/>
          <w:color w:val="000000"/>
          <w:kern w:val="0"/>
          <w:sz w:val="22"/>
          <w:szCs w:val="22"/>
          <w:lang w:val="en-US" w:eastAsia="zh-CN" w:bidi="ar"/>
        </w:rPr>
        <w:t>；</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（7）</w:t>
      </w:r>
      <w:r>
        <w:rPr>
          <w:rFonts w:hint="eastAsia" w:ascii="宋体" w:hAnsi="宋体" w:eastAsia="宋体" w:cs="宋体"/>
          <w:color w:val="000000"/>
          <w:kern w:val="0"/>
          <w:sz w:val="22"/>
          <w:szCs w:val="22"/>
          <w:lang w:val="en-US" w:eastAsia="zh-CN" w:bidi="ar"/>
        </w:rPr>
        <w:t xml:space="preserve">定期召开安全生产风险分级管控工作专题会，固化成果、健全档案，持续降低事故风险。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 xml:space="preserve">4.4.2 </w:t>
      </w:r>
      <w:r>
        <w:rPr>
          <w:rFonts w:hint="eastAsia" w:ascii="宋体" w:hAnsi="宋体" w:eastAsia="宋体" w:cs="宋体"/>
          <w:color w:val="000000"/>
          <w:kern w:val="0"/>
          <w:sz w:val="22"/>
          <w:szCs w:val="22"/>
          <w:lang w:val="en-US" w:eastAsia="zh-CN" w:bidi="ar"/>
        </w:rPr>
        <w:t>副组长职责</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对员工进行安全生产风险分级管控体系建设宣贯和培训</w:t>
      </w:r>
      <w:r>
        <w:rPr>
          <w:rFonts w:hint="eastAsia" w:hAnsi="宋体" w:cs="宋体"/>
          <w:color w:val="000000"/>
          <w:kern w:val="0"/>
          <w:sz w:val="22"/>
          <w:szCs w:val="22"/>
          <w:lang w:val="en-US" w:eastAsia="zh-CN" w:bidi="ar"/>
        </w:rPr>
        <w:t>；</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组织起草安全生产风险分级管控体系建设工作方案和有关体系文件，负责指导和监督各专业工作小组开展情况，负责组织对全公司风险结果评审</w:t>
      </w:r>
      <w:r>
        <w:rPr>
          <w:rFonts w:hint="eastAsia" w:hAnsi="宋体" w:cs="宋体"/>
          <w:color w:val="000000"/>
          <w:kern w:val="0"/>
          <w:sz w:val="22"/>
          <w:szCs w:val="22"/>
          <w:lang w:val="en-US" w:eastAsia="zh-CN" w:bidi="ar"/>
        </w:rPr>
        <w:t>；</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做好危险源识别、风险分级评价及风险管控的过程控制，组织排查风险点、作业步骤确认、危险源辨识、风险评价、风险分级管控、确定重大风险</w:t>
      </w:r>
      <w:r>
        <w:rPr>
          <w:rFonts w:hint="eastAsia" w:hAnsi="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负责将体系建设工作纳入安全生产绩效考核、安全生产责任制考核，确保实现“全员、全过程、全方位、全天候”的风险管控。</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 xml:space="preserve">4.4.3 </w:t>
      </w:r>
      <w:r>
        <w:rPr>
          <w:rFonts w:hint="eastAsia" w:ascii="宋体" w:hAnsi="宋体" w:eastAsia="宋体" w:cs="宋体"/>
          <w:color w:val="000000"/>
          <w:kern w:val="0"/>
          <w:sz w:val="22"/>
          <w:szCs w:val="22"/>
          <w:lang w:val="en-US" w:eastAsia="zh-CN" w:bidi="ar"/>
        </w:rPr>
        <w:t>成员职责：</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按照“分级管理、分线负责”、“管业务必须管安全”的原则，各成员具体落实安全生产风险分级管控与隐患排查体系建设过程中的具体工作，完成各自区域内和本业务范围内的风险点识别、风险分级及风险评价，对评价结果负责</w:t>
      </w:r>
      <w:r>
        <w:rPr>
          <w:rFonts w:hint="eastAsia" w:hAnsi="宋体" w:cs="宋体"/>
          <w:color w:val="000000"/>
          <w:kern w:val="0"/>
          <w:sz w:val="22"/>
          <w:szCs w:val="22"/>
          <w:lang w:val="en-US" w:eastAsia="zh-CN" w:bidi="ar"/>
        </w:rPr>
        <w:t>；</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制定风险点分级管控措施，并在工作现场制作悬挂风险管控标识牌</w:t>
      </w:r>
      <w:r>
        <w:rPr>
          <w:rFonts w:hint="eastAsia" w:hAnsi="宋体" w:cs="宋体"/>
          <w:color w:val="000000"/>
          <w:kern w:val="0"/>
          <w:sz w:val="22"/>
          <w:szCs w:val="22"/>
          <w:lang w:val="en-US" w:eastAsia="zh-CN" w:bidi="ar"/>
        </w:rPr>
        <w:t>；</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建立常态机制、加强动态管理，每年至少一次对风险点进行调整，遇有法规变动、重大人事调整、工艺变更、更改扩项目、原料、设备、产品变动等及时进行风险评估，确保风险点的安全。</w:t>
      </w:r>
    </w:p>
    <w:p>
      <w:pPr>
        <w:pStyle w:val="14"/>
        <w:numPr>
          <w:ilvl w:val="2"/>
          <w:numId w:val="0"/>
        </w:numPr>
        <w:spacing w:before="156" w:after="156"/>
        <w:ind w:leftChars="0"/>
        <w:outlineLvl w:val="2"/>
        <w:rPr>
          <w:rFonts w:hint="eastAsia"/>
          <w:lang w:val="en-US" w:eastAsia="zh-CN"/>
        </w:rPr>
      </w:pPr>
      <w:r>
        <w:rPr>
          <w:rFonts w:hint="eastAsia"/>
          <w:lang w:val="en-US" w:eastAsia="zh-CN"/>
        </w:rPr>
        <w:t>五 风险评价准则</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1.有关安全生产法律、法规；</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2.设计规范、技术标准；</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3.企业的安全管理标准、技术标准；</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4.企业的安全生产方针和目标等。</w:t>
      </w:r>
    </w:p>
    <w:p>
      <w:pPr>
        <w:pStyle w:val="14"/>
        <w:numPr>
          <w:ilvl w:val="2"/>
          <w:numId w:val="0"/>
        </w:numPr>
        <w:spacing w:before="156" w:after="156"/>
        <w:ind w:leftChars="0"/>
        <w:outlineLvl w:val="2"/>
        <w:rPr>
          <w:rFonts w:hint="eastAsia"/>
          <w:lang w:val="en-US" w:eastAsia="zh-CN"/>
        </w:rPr>
      </w:pPr>
      <w:bookmarkStart w:id="13" w:name="_Toc479343880"/>
      <w:bookmarkStart w:id="14" w:name="_Toc465773977"/>
      <w:bookmarkStart w:id="15" w:name="_Toc466564025"/>
      <w:bookmarkStart w:id="16" w:name="_Toc465774035"/>
      <w:r>
        <w:rPr>
          <w:rFonts w:hint="eastAsia"/>
          <w:lang w:val="en-US" w:eastAsia="zh-CN"/>
        </w:rPr>
        <w:t>六 安全风险评估工作程序和内容</w:t>
      </w:r>
      <w:bookmarkEnd w:id="13"/>
      <w:bookmarkEnd w:id="14"/>
      <w:bookmarkEnd w:id="15"/>
      <w:bookmarkEnd w:id="16"/>
    </w:p>
    <w:p>
      <w:pPr>
        <w:pStyle w:val="14"/>
        <w:numPr>
          <w:ilvl w:val="2"/>
          <w:numId w:val="0"/>
        </w:numPr>
        <w:spacing w:before="156" w:after="156"/>
        <w:ind w:leftChars="0"/>
        <w:outlineLvl w:val="2"/>
        <w:rPr>
          <w:rFonts w:hint="eastAsia"/>
          <w:lang w:val="en-US" w:eastAsia="zh-CN"/>
        </w:rPr>
      </w:pPr>
      <w:bookmarkStart w:id="17" w:name="_Toc475021503"/>
      <w:bookmarkStart w:id="18" w:name="_Toc20284"/>
      <w:bookmarkStart w:id="19" w:name="_Toc472504997"/>
      <w:bookmarkStart w:id="20" w:name="_Toc470188646"/>
      <w:bookmarkStart w:id="21" w:name="_Toc468956172"/>
      <w:bookmarkStart w:id="22" w:name="_Toc468959288"/>
      <w:bookmarkStart w:id="23" w:name="_Toc472947760"/>
      <w:bookmarkStart w:id="24" w:name="_Toc468797564"/>
      <w:r>
        <w:rPr>
          <w:rFonts w:hint="eastAsia"/>
          <w:lang w:val="en-US" w:eastAsia="zh-CN"/>
        </w:rPr>
        <w:t>6.1风险点确定</w:t>
      </w:r>
      <w:bookmarkEnd w:id="17"/>
      <w:bookmarkEnd w:id="18"/>
      <w:bookmarkEnd w:id="19"/>
      <w:bookmarkEnd w:id="20"/>
      <w:bookmarkEnd w:id="21"/>
      <w:bookmarkEnd w:id="22"/>
      <w:bookmarkEnd w:id="23"/>
      <w:bookmarkEnd w:id="24"/>
    </w:p>
    <w:p>
      <w:pPr>
        <w:pStyle w:val="14"/>
        <w:numPr>
          <w:ilvl w:val="2"/>
          <w:numId w:val="0"/>
        </w:numPr>
        <w:spacing w:before="156" w:after="156"/>
        <w:ind w:leftChars="0"/>
        <w:outlineLvl w:val="2"/>
        <w:rPr>
          <w:rFonts w:hint="eastAsia"/>
          <w:lang w:val="en-US" w:eastAsia="zh-CN"/>
        </w:rPr>
      </w:pPr>
      <w:bookmarkStart w:id="25" w:name="_Toc475086842"/>
      <w:bookmarkStart w:id="26" w:name="_Toc475021504"/>
      <w:bookmarkStart w:id="27" w:name="_Toc479317584"/>
      <w:r>
        <w:rPr>
          <w:rFonts w:hint="eastAsia"/>
          <w:lang w:val="en-US" w:eastAsia="zh-CN"/>
        </w:rPr>
        <w:t>6.1.1风险点划分原则</w:t>
      </w:r>
      <w:bookmarkEnd w:id="25"/>
      <w:bookmarkEnd w:id="26"/>
      <w:bookmarkEnd w:id="27"/>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（1）设施、部位、场所、区域</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企业对于风险点的划分应当遵循“大小适中、便于分类、功能独立、易于管理、范围清晰”的原则，一般应按生产作业流程的阶段、场所（区域）、生产设施（装置）、公辅设施等功能分区或上述几种方法的结合进行划分。</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示例：</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——按场所（区域）划分如生产车间1、生产车间2、化学品仓库等；</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——按照公辅设施划分如配电室、空压机房等；</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——按工艺流程划分如模切生产工艺、检验工艺等；</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——按生产设施（装置）划分如模切机、冲压机等。</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（2）操作及作业活动</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对于操作及作业活动等风险点的划分，应当涵盖企业生产全过程所有常规和非常规状态的作业活动。对于设备的开、停机，检维修、动火、有限空间等操作难度大、技术含量高、风险等级高、可能导致严重后果的作业活动应重点进行管控。</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示例：</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——常规作业活动如裁切、冲压作业等；</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——非常规作业如危险区域动火作业、高处作业等。</w:t>
      </w:r>
    </w:p>
    <w:p>
      <w:pPr>
        <w:pStyle w:val="14"/>
        <w:numPr>
          <w:ilvl w:val="2"/>
          <w:numId w:val="0"/>
        </w:numPr>
        <w:spacing w:before="156" w:after="156"/>
        <w:ind w:leftChars="0"/>
        <w:outlineLvl w:val="2"/>
        <w:rPr>
          <w:rFonts w:hint="eastAsia"/>
          <w:lang w:val="en-US" w:eastAsia="zh-CN"/>
        </w:rPr>
      </w:pPr>
      <w:bookmarkStart w:id="28" w:name="_Toc475021505"/>
      <w:r>
        <w:rPr>
          <w:rFonts w:hint="eastAsia"/>
          <w:lang w:val="en-US" w:eastAsia="zh-CN"/>
        </w:rPr>
        <w:t>6.1.2风险点排查</w:t>
      </w:r>
      <w:bookmarkEnd w:id="28"/>
      <w:bookmarkStart w:id="116" w:name="_GoBack"/>
      <w:bookmarkEnd w:id="116"/>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（1）风险点排查的内容</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企业应组织生产、工艺、技术、设备等专业力量，发动全员参与、全方位、全过程对生产工艺、设备设施、作业环境、人员行为和管理体系等方面存在的安全风险进行排查。按照上述风险点划分原则，形成包括风险点名称、区域位置、可能导致事故类型、现有风险控制措施等内容的基本信息，建立风险点统计表，为下一步进行风险分析做好准备，企业主要风险点可参见附录8。</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（2）风险点排查的方法</w:t>
      </w:r>
    </w:p>
    <w:p>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bookmarkStart w:id="29" w:name="_Toc472947761"/>
      <w:bookmarkStart w:id="30" w:name="_Toc472504998"/>
      <w:bookmarkStart w:id="31" w:name="_Toc466060657"/>
      <w:bookmarkStart w:id="32" w:name="_Toc475021506"/>
      <w:r>
        <w:rPr>
          <w:rFonts w:hint="eastAsia" w:hAnsi="宋体" w:cs="宋体"/>
          <w:color w:val="000000"/>
          <w:kern w:val="0"/>
          <w:sz w:val="22"/>
          <w:szCs w:val="22"/>
          <w:lang w:val="en-US" w:eastAsia="zh-CN" w:bidi="ar"/>
        </w:rPr>
        <w:t>按《苏州市工矿企业安全生产风险报告实施指南》规定执行。</w:t>
      </w:r>
    </w:p>
    <w:p>
      <w:pPr>
        <w:pStyle w:val="13"/>
        <w:spacing w:before="156" w:after="156"/>
        <w:ind w:left="0"/>
        <w:outlineLvl w:val="1"/>
      </w:pPr>
      <w:bookmarkStart w:id="33" w:name="_Toc26660"/>
      <w:r>
        <w:rPr>
          <w:rFonts w:hint="eastAsia"/>
          <w:lang w:val="en-US" w:eastAsia="zh-CN"/>
        </w:rPr>
        <w:t xml:space="preserve">6.2 </w:t>
      </w:r>
      <w:r>
        <w:rPr>
          <w:rFonts w:hint="eastAsia"/>
        </w:rPr>
        <w:t>危险源辨识</w:t>
      </w:r>
      <w:bookmarkEnd w:id="29"/>
      <w:bookmarkEnd w:id="30"/>
      <w:bookmarkEnd w:id="31"/>
      <w:bookmarkEnd w:id="32"/>
      <w:bookmarkEnd w:id="33"/>
    </w:p>
    <w:p>
      <w:pPr>
        <w:pStyle w:val="14"/>
        <w:numPr>
          <w:ilvl w:val="2"/>
          <w:numId w:val="0"/>
        </w:numPr>
        <w:spacing w:before="156" w:after="156"/>
        <w:ind w:leftChars="0"/>
        <w:outlineLvl w:val="2"/>
      </w:pPr>
      <w:bookmarkStart w:id="34" w:name="_Toc470695955"/>
      <w:bookmarkStart w:id="35" w:name="_Toc475021507"/>
      <w:r>
        <w:rPr>
          <w:rFonts w:hint="eastAsia"/>
          <w:lang w:val="en-US" w:eastAsia="zh-CN"/>
        </w:rPr>
        <w:t>6.2.1</w:t>
      </w:r>
      <w:r>
        <w:rPr>
          <w:rFonts w:hint="eastAsia"/>
        </w:rPr>
        <w:t>辨识方法</w:t>
      </w:r>
      <w:bookmarkEnd w:id="34"/>
      <w:bookmarkEnd w:id="35"/>
    </w:p>
    <w:p>
      <w:pPr>
        <w:pStyle w:val="12"/>
        <w:keepLines w:val="0"/>
        <w:pageBreakBefore w:val="0"/>
        <w:kinsoku/>
        <w:wordWrap/>
        <w:topLinePunct w:val="0"/>
        <w:autoSpaceDE w:val="0"/>
        <w:autoSpaceDN w:val="0"/>
        <w:bidi w:val="0"/>
        <w:snapToGrid/>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企业可结合实际情况，选择有效、可行的分析方法进行生产过程中的危险源辨识。其中，常用的方法有工作危害分析法（JHA）和安全检查表分析法（SCL）。</w:t>
      </w:r>
    </w:p>
    <w:p>
      <w:pPr>
        <w:pStyle w:val="12"/>
        <w:keepLines w:val="0"/>
        <w:pageBreakBefore w:val="0"/>
        <w:kinsoku/>
        <w:wordWrap/>
        <w:topLinePunct w:val="0"/>
        <w:autoSpaceDE w:val="0"/>
        <w:autoSpaceDN w:val="0"/>
        <w:bidi w:val="0"/>
        <w:snapToGrid/>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本指南举例采用工作危害分析法（JHA），在工作危害分析法（JHA）不能满足的情况下，采用安全检查表法。即：在对物的因素分析时，两种方法可有机的结合在一起。</w:t>
      </w:r>
    </w:p>
    <w:p>
      <w:pPr>
        <w:pStyle w:val="19"/>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leftChars="0"/>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（1）工作危害分析法（JHA）</w:t>
      </w:r>
    </w:p>
    <w:p>
      <w:pPr>
        <w:pStyle w:val="12"/>
        <w:keepLines w:val="0"/>
        <w:pageBreakBefore w:val="0"/>
        <w:kinsoku/>
        <w:wordWrap/>
        <w:topLinePunct w:val="0"/>
        <w:autoSpaceDE w:val="0"/>
        <w:autoSpaceDN w:val="0"/>
        <w:bidi w:val="0"/>
        <w:snapToGrid/>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生产过程中的危险源辨识宜采用工作危害分析法（JHA），方法介绍见附录。工作危害分析法是基于作业活动类的风险点的基础上进行危险源辨识。即将作业活动类的风险点分解为若干个相连的工作步骤（注：应按实际作业划分，要清楚这项作业是如何进行的，对操作人员能起到指导作用为宜。如果作业流程长、步骤多，可先将该作业活动分为几段，再将每段作业活动分为作业步骤）或作业内容，并建立作业活动清单</w:t>
      </w:r>
      <w:r>
        <w:rPr>
          <w:rFonts w:hint="eastAsia" w:cs="宋体"/>
          <w:color w:val="000000"/>
          <w:kern w:val="0"/>
          <w:sz w:val="22"/>
          <w:szCs w:val="22"/>
          <w:lang w:val="en-US" w:eastAsia="zh-CN" w:bidi="ar"/>
        </w:rPr>
        <w:t>和设备设施清单</w:t>
      </w:r>
      <w:r>
        <w:rPr>
          <w:rFonts w:hint="eastAsia" w:ascii="宋体" w:hAnsi="宋体" w:eastAsia="宋体" w:cs="宋体"/>
          <w:color w:val="000000"/>
          <w:kern w:val="0"/>
          <w:sz w:val="22"/>
          <w:szCs w:val="22"/>
          <w:lang w:val="en-US" w:eastAsia="zh-CN" w:bidi="ar"/>
        </w:rPr>
        <w:t>，参见参见</w:t>
      </w:r>
      <w:r>
        <w:rPr>
          <w:rFonts w:hint="eastAsia" w:cs="宋体"/>
          <w:color w:val="000000"/>
          <w:kern w:val="0"/>
          <w:sz w:val="22"/>
          <w:szCs w:val="22"/>
          <w:lang w:val="en-US" w:eastAsia="zh-CN" w:bidi="ar"/>
        </w:rPr>
        <w:t>附件1和附件2</w:t>
      </w:r>
      <w:r>
        <w:rPr>
          <w:rFonts w:hint="eastAsia" w:ascii="宋体" w:hAnsi="宋体" w:eastAsia="宋体" w:cs="宋体"/>
          <w:color w:val="000000"/>
          <w:kern w:val="0"/>
          <w:sz w:val="22"/>
          <w:szCs w:val="22"/>
          <w:lang w:val="en-US" w:eastAsia="zh-CN" w:bidi="ar"/>
        </w:rPr>
        <w:t>。在作业活动的基础上，依据《生产过程危险和有害因素分类与代码》（GB/T13861）的规定，对潜在的人的因素、物的因素、环境因素、管理因素等危害因素进行辨识，充分考虑危害的根源和性质。在这四种因素里面，人的因素是“核心”，首先要分析人的因素（人的不安全行为：主要是违章操作、违章指挥、不遵守有关规定等）；其次是物的因素（设备、安全联锁、安全防护设施、涉及安全的工艺技术参数等），再分析环境因素（主要是指粉尘、噪声、高温、毒物、定置定位等），最后再分析管理因素。识别出与此作业步骤或内容有关的危险源，建立工作危害分析评价记录表，参见附</w:t>
      </w:r>
      <w:r>
        <w:rPr>
          <w:rFonts w:hint="eastAsia" w:cs="宋体"/>
          <w:color w:val="000000"/>
          <w:kern w:val="0"/>
          <w:sz w:val="22"/>
          <w:szCs w:val="22"/>
          <w:lang w:val="en-US" w:eastAsia="zh-CN" w:bidi="ar"/>
        </w:rPr>
        <w:t>件3</w:t>
      </w:r>
      <w:r>
        <w:rPr>
          <w:rFonts w:hint="eastAsia" w:ascii="宋体" w:hAnsi="宋体" w:eastAsia="宋体" w:cs="宋体"/>
          <w:color w:val="000000"/>
          <w:kern w:val="0"/>
          <w:sz w:val="22"/>
          <w:szCs w:val="22"/>
          <w:lang w:val="en-US" w:eastAsia="zh-CN" w:bidi="ar"/>
        </w:rPr>
        <w:t>。</w:t>
      </w:r>
    </w:p>
    <w:p>
      <w:pPr>
        <w:pStyle w:val="19"/>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leftChars="0"/>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（2）安全检查表法（SCL）</w:t>
      </w:r>
    </w:p>
    <w:p>
      <w:pPr>
        <w:pStyle w:val="12"/>
        <w:keepLines w:val="0"/>
        <w:pageBreakBefore w:val="0"/>
        <w:kinsoku/>
        <w:wordWrap/>
        <w:topLinePunct w:val="0"/>
        <w:autoSpaceDE w:val="0"/>
        <w:autoSpaceDN w:val="0"/>
        <w:bidi w:val="0"/>
        <w:snapToGrid/>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安全检查表法（SCL）是一种定性的风险分析辨识方法，它是将一系列项目列到检查表中进行分析，以确定系统、场所的状态是否符合安全要求，通过检查发现系统中存在的风险，提出改进措施的一种方法。安全检查表法主要适用于对设备或某种工作系统、某种装置。安全检查表法检查标准主要依据本企业安全生产规章制度、设备安全操作规程，并参照国家、地方的相关法律法规、技术标准及其他要求等，</w:t>
      </w:r>
    </w:p>
    <w:p>
      <w:pPr>
        <w:pStyle w:val="19"/>
        <w:keepLines w:val="0"/>
        <w:pageBreakBefore w:val="0"/>
        <w:numPr>
          <w:ilvl w:val="3"/>
          <w:numId w:val="0"/>
        </w:numPr>
        <w:kinsoku/>
        <w:wordWrap/>
        <w:topLinePunct w:val="0"/>
        <w:autoSpaceDE w:val="0"/>
        <w:autoSpaceDN w:val="0"/>
        <w:bidi w:val="0"/>
        <w:snapToGrid/>
        <w:spacing w:beforeLines="0" w:afterLines="0"/>
        <w:ind w:leftChars="0"/>
        <w:textAlignment w:val="auto"/>
        <w:rPr>
          <w:rFonts w:hint="eastAsia" w:ascii="宋体" w:hAnsi="宋体" w:eastAsia="宋体" w:cs="宋体"/>
          <w:color w:val="000000"/>
          <w:kern w:val="0"/>
          <w:sz w:val="22"/>
          <w:szCs w:val="22"/>
          <w:lang w:val="en-US" w:eastAsia="zh-CN" w:bidi="ar"/>
        </w:rPr>
      </w:pPr>
      <w:bookmarkStart w:id="36" w:name="_Toc470695959"/>
      <w:r>
        <w:rPr>
          <w:rFonts w:hint="eastAsia" w:ascii="宋体" w:hAnsi="宋体" w:eastAsia="宋体" w:cs="宋体"/>
          <w:color w:val="000000"/>
          <w:kern w:val="0"/>
          <w:sz w:val="22"/>
          <w:szCs w:val="22"/>
          <w:lang w:val="en-US" w:eastAsia="zh-CN" w:bidi="ar"/>
        </w:rPr>
        <w:t>注：进行危险源辨识时主要以上述两种辨识方法为主，但不限于以上推荐的方法。</w:t>
      </w:r>
      <w:bookmarkEnd w:id="36"/>
    </w:p>
    <w:p>
      <w:pPr>
        <w:pStyle w:val="14"/>
        <w:numPr>
          <w:ilvl w:val="2"/>
          <w:numId w:val="0"/>
        </w:numPr>
        <w:spacing w:before="156" w:after="156"/>
        <w:ind w:leftChars="0"/>
        <w:outlineLvl w:val="2"/>
      </w:pPr>
      <w:bookmarkStart w:id="37" w:name="_Toc475021508"/>
      <w:r>
        <w:rPr>
          <w:rFonts w:hint="eastAsia"/>
          <w:lang w:val="en-US" w:eastAsia="zh-CN"/>
        </w:rPr>
        <w:t>6.2.2</w:t>
      </w:r>
      <w:r>
        <w:rPr>
          <w:rFonts w:hint="eastAsia"/>
        </w:rPr>
        <w:t>辨识范围</w:t>
      </w:r>
      <w:bookmarkEnd w:id="37"/>
    </w:p>
    <w:p>
      <w:pPr>
        <w:pStyle w:val="19"/>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leftChars="0" w:firstLine="440" w:firstLineChars="200"/>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危险源的辨识范围应覆盖本企业所有的作业活动和设备设施，包括：</w:t>
      </w:r>
    </w:p>
    <w:p>
      <w:pPr>
        <w:pStyle w:val="19"/>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leftChars="0" w:firstLine="440" w:firstLineChars="200"/>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企业的新、改、扩建项目在规划、设计、建设等阶段，如：厂址条件，如：地形、自然灾害、周围环境、气象条件、资源交通、抢险救灾支持等方面进行分析。平面布局，如：功能分区（生产、管理、辅助生产、生活区）布置；高温、有害物质、噪声、辐射、易燃、易爆、危险化学品设施布置；工艺流程布置等</w:t>
      </w:r>
      <w:r>
        <w:rPr>
          <w:rFonts w:hint="eastAsia" w:eastAsia="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建（构）筑物：结构、防火、防爆、防尘、朝向、采光、运输、通道等</w:t>
      </w:r>
      <w:r>
        <w:rPr>
          <w:rFonts w:hint="eastAsia" w:eastAsia="宋体" w:cs="宋体"/>
          <w:color w:val="000000"/>
          <w:kern w:val="0"/>
          <w:sz w:val="22"/>
          <w:szCs w:val="22"/>
          <w:lang w:val="en-US" w:eastAsia="zh-CN" w:bidi="ar"/>
        </w:rPr>
        <w:t>；</w:t>
      </w:r>
    </w:p>
    <w:p>
      <w:pPr>
        <w:pStyle w:val="19"/>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firstLine="440" w:firstLineChars="200"/>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（2）常规和非常规作业活动，如：冲压作业、分切作业等常规作业活动和危险区域动火作业、有限空间作业、高处作业等非常规作业活动</w:t>
      </w:r>
      <w:r>
        <w:rPr>
          <w:rFonts w:hint="eastAsia" w:eastAsia="宋体" w:cs="宋体"/>
          <w:color w:val="000000"/>
          <w:kern w:val="0"/>
          <w:sz w:val="22"/>
          <w:szCs w:val="22"/>
          <w:lang w:val="en-US" w:eastAsia="zh-CN" w:bidi="ar"/>
        </w:rPr>
        <w:t>；</w:t>
      </w:r>
    </w:p>
    <w:p>
      <w:pPr>
        <w:pStyle w:val="19"/>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leftChars="0" w:firstLine="440" w:firstLineChars="200"/>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（3）外来施工维修人员进入作业场的活动，如爆破、吊装、危险场所动火作业、大型检维修等危险作业</w:t>
      </w:r>
      <w:r>
        <w:rPr>
          <w:rFonts w:hint="eastAsia" w:eastAsia="宋体" w:cs="宋体"/>
          <w:color w:val="000000"/>
          <w:kern w:val="0"/>
          <w:sz w:val="22"/>
          <w:szCs w:val="22"/>
          <w:lang w:val="en-US" w:eastAsia="zh-CN" w:bidi="ar"/>
        </w:rPr>
        <w:t>；</w:t>
      </w:r>
    </w:p>
    <w:p>
      <w:pPr>
        <w:pStyle w:val="19"/>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leftChars="0" w:firstLine="440" w:firstLineChars="200"/>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（4）作业场所的设施、设备、车辆等，如：生产设备、装置：机械、液压设备（运动零部件和工件、误运转和误操作）、电气设备（断电、触电、火灾、爆炸、误运转和误操作、静电、雷电）</w:t>
      </w:r>
      <w:r>
        <w:rPr>
          <w:rFonts w:hint="eastAsia" w:eastAsia="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危险性较大设备、高处作业的设备</w:t>
      </w:r>
      <w:r>
        <w:rPr>
          <w:rFonts w:hint="eastAsia" w:eastAsia="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涉及易燃易爆、有毒有害危险因素的作业场所</w:t>
      </w:r>
      <w:r>
        <w:rPr>
          <w:rFonts w:hint="eastAsia" w:eastAsia="宋体" w:cs="宋体"/>
          <w:color w:val="000000"/>
          <w:kern w:val="0"/>
          <w:sz w:val="22"/>
          <w:szCs w:val="22"/>
          <w:lang w:val="en-US" w:eastAsia="zh-CN" w:bidi="ar"/>
        </w:rPr>
        <w:t>；</w:t>
      </w:r>
    </w:p>
    <w:p>
      <w:pPr>
        <w:pStyle w:val="19"/>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leftChars="0" w:firstLine="440" w:firstLineChars="200"/>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（5）企业生产过程中的工艺、设备、管理、人员等变更；</w:t>
      </w:r>
    </w:p>
    <w:p>
      <w:pPr>
        <w:pStyle w:val="19"/>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leftChars="0" w:firstLine="440" w:firstLineChars="200"/>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（6）其他容易发生生产安全事故的风险点。</w:t>
      </w:r>
    </w:p>
    <w:p>
      <w:pPr>
        <w:pStyle w:val="13"/>
        <w:spacing w:before="156" w:after="156"/>
        <w:ind w:left="0"/>
        <w:outlineLvl w:val="1"/>
        <w:rPr>
          <w:rFonts w:hint="eastAsia"/>
        </w:rPr>
      </w:pPr>
      <w:bookmarkStart w:id="38" w:name="_Toc475021511"/>
      <w:bookmarkStart w:id="39" w:name="_Toc22288"/>
      <w:bookmarkStart w:id="40" w:name="_Toc472504999"/>
      <w:bookmarkStart w:id="41" w:name="_Toc466060658"/>
      <w:bookmarkStart w:id="42" w:name="_Toc472947762"/>
      <w:r>
        <w:rPr>
          <w:rFonts w:hint="eastAsia"/>
          <w:lang w:val="en-US" w:eastAsia="zh-CN"/>
        </w:rPr>
        <w:t xml:space="preserve">6.3 </w:t>
      </w:r>
      <w:r>
        <w:rPr>
          <w:rFonts w:hint="eastAsia"/>
        </w:rPr>
        <w:t>风险评价</w:t>
      </w:r>
      <w:bookmarkEnd w:id="38"/>
      <w:bookmarkEnd w:id="39"/>
      <w:bookmarkEnd w:id="40"/>
      <w:bookmarkEnd w:id="41"/>
      <w:bookmarkEnd w:id="42"/>
      <w:bookmarkStart w:id="43" w:name="_Toc475021512"/>
    </w:p>
    <w:p>
      <w:pPr>
        <w:pStyle w:val="13"/>
        <w:spacing w:before="156" w:after="156"/>
        <w:ind w:left="0"/>
        <w:rPr>
          <w:rFonts w:hint="eastAsia" w:cs="Times New Roman"/>
          <w:lang w:val="en-US" w:eastAsia="zh-CN"/>
        </w:rPr>
      </w:pPr>
      <w:r>
        <w:rPr>
          <w:rFonts w:hint="eastAsia" w:cs="Times New Roman"/>
          <w:lang w:val="en-US" w:eastAsia="zh-CN"/>
        </w:rPr>
        <w:t>6.3.1 风险判定准则</w:t>
      </w:r>
    </w:p>
    <w:p>
      <w:pPr>
        <w:pStyle w:val="12"/>
        <w:spacing w:beforeLines="50" w:afterLines="50"/>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在对风险进行评价分级时，应该考虑人、财、物和环境等方面存在的可能性和后果的严重程度以及日常生产过程中暴露在危险环境中的频次，并结合自身实际和方法给出等级判定准则，明确事故（事件）发生的可能性、严重性、频次和风险度取值标准，确定风险判定准则，进行风险分析评估，判定风险等级。风险等级判定应按从严从高原则。</w:t>
      </w:r>
    </w:p>
    <w:p>
      <w:pPr>
        <w:pStyle w:val="13"/>
        <w:spacing w:before="156" w:after="156"/>
        <w:ind w:left="0"/>
      </w:pPr>
      <w:r>
        <w:rPr>
          <w:rFonts w:hint="eastAsia"/>
          <w:lang w:val="en-US" w:eastAsia="zh-CN"/>
        </w:rPr>
        <w:t xml:space="preserve">6.3.2 </w:t>
      </w:r>
      <w:r>
        <w:rPr>
          <w:rFonts w:hint="eastAsia"/>
        </w:rPr>
        <w:t>风险评价方法</w:t>
      </w:r>
      <w:bookmarkEnd w:id="43"/>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企业对所有风险点识别出的每项危险源，均应进行风险评价。本指导书采用作业条件危险性分析法（LEC），对风险进行定性、定量评价，以确定其风险程度。</w:t>
      </w:r>
    </w:p>
    <w:p>
      <w:pPr>
        <w:pStyle w:val="12"/>
        <w:keepNext w:val="0"/>
        <w:keepLines w:val="0"/>
        <w:pageBreakBefore w:val="0"/>
        <w:widowControl/>
        <w:kinsoku/>
        <w:wordWrap/>
        <w:overflowPunct/>
        <w:topLinePunct w:val="0"/>
        <w:autoSpaceDE w:val="0"/>
        <w:autoSpaceDN w:val="0"/>
        <w:bidi w:val="0"/>
        <w:adjustRightInd/>
        <w:snapToGrid/>
        <w:textAlignment w:val="auto"/>
        <w:rPr>
          <w:sz w:val="24"/>
          <w:szCs w:val="24"/>
        </w:rPr>
      </w:pPr>
      <w:r>
        <w:rPr>
          <w:rFonts w:hint="eastAsia" w:ascii="宋体" w:hAnsi="宋体" w:eastAsia="宋体" w:cs="宋体"/>
          <w:color w:val="000000"/>
          <w:kern w:val="0"/>
          <w:sz w:val="22"/>
          <w:szCs w:val="22"/>
          <w:lang w:val="en-US" w:eastAsia="zh-CN" w:bidi="ar"/>
        </w:rPr>
        <w:t>作业条件危险性分析评价法（简称LEC）。L(likelihood，事故发生的可能性)、E(exposure，人员暴露于危险环境中的频繁程度)和C(consequence，一旦发生事故可能造成的后果)。给三种因素的不同等级分别确定不同的分值，再以三个分值的乘积D(danger，危险性)来评价作业条件危险性的大小，即:D=L×E×C。D值越大，说明该作业活动危险性大、风险大。</w:t>
      </w:r>
      <w:r>
        <w:rPr>
          <w:rFonts w:hint="eastAsia"/>
          <w:sz w:val="24"/>
          <w:szCs w:val="24"/>
        </w:rPr>
        <w:t xml:space="preserve"> </w:t>
      </w:r>
    </w:p>
    <w:p>
      <w:pPr>
        <w:pStyle w:val="20"/>
        <w:numPr>
          <w:ilvl w:val="0"/>
          <w:numId w:val="0"/>
        </w:numPr>
        <w:spacing w:before="156" w:after="156"/>
        <w:jc w:val="center"/>
        <w:rPr>
          <w:rFonts w:hint="eastAsia" w:ascii="宋体" w:hAnsi="宋体" w:eastAsia="宋体"/>
          <w:b/>
          <w:sz w:val="24"/>
          <w:szCs w:val="24"/>
        </w:rPr>
      </w:pPr>
      <w:r>
        <w:rPr>
          <w:rFonts w:hint="eastAsia" w:ascii="宋体" w:hAnsi="宋体" w:eastAsia="宋体"/>
          <w:b/>
          <w:sz w:val="24"/>
          <w:szCs w:val="24"/>
        </w:rPr>
        <w:t>表1 事故事件发生的可能性（</w:t>
      </w:r>
      <w:r>
        <w:rPr>
          <w:rFonts w:ascii="宋体" w:hAnsi="宋体" w:eastAsia="宋体"/>
          <w:b/>
          <w:sz w:val="24"/>
          <w:szCs w:val="24"/>
        </w:rPr>
        <w:t>L</w:t>
      </w:r>
      <w:r>
        <w:rPr>
          <w:rFonts w:hint="eastAsia" w:ascii="宋体" w:hAnsi="宋体" w:eastAsia="宋体"/>
          <w:b/>
          <w:sz w:val="24"/>
          <w:szCs w:val="24"/>
        </w:rPr>
        <w:t>）判定准则</w:t>
      </w:r>
    </w:p>
    <w:tbl>
      <w:tblPr>
        <w:tblStyle w:val="9"/>
        <w:tblW w:w="8325" w:type="dxa"/>
        <w:tblInd w:w="93" w:type="dxa"/>
        <w:shd w:val="clear" w:color="auto" w:fill="auto"/>
        <w:tblLayout w:type="autofit"/>
        <w:tblCellMar>
          <w:top w:w="0" w:type="dxa"/>
          <w:left w:w="108" w:type="dxa"/>
          <w:bottom w:w="0" w:type="dxa"/>
          <w:right w:w="108" w:type="dxa"/>
        </w:tblCellMar>
      </w:tblPr>
      <w:tblGrid>
        <w:gridCol w:w="1080"/>
        <w:gridCol w:w="7245"/>
      </w:tblGrid>
      <w:tr>
        <w:tblPrEx>
          <w:shd w:val="clear" w:color="auto" w:fill="auto"/>
          <w:tblCellMar>
            <w:top w:w="0" w:type="dxa"/>
            <w:left w:w="108" w:type="dxa"/>
            <w:bottom w:w="0" w:type="dxa"/>
            <w:right w:w="108" w:type="dxa"/>
          </w:tblCellMar>
        </w:tblPrEx>
        <w:trPr>
          <w:trHeight w:val="49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分值</w:t>
            </w:r>
          </w:p>
        </w:tc>
        <w:tc>
          <w:tcPr>
            <w:tcW w:w="72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事故、事件或偏差发生的可能性</w:t>
            </w:r>
          </w:p>
        </w:tc>
      </w:tr>
      <w:tr>
        <w:tblPrEx>
          <w:tblCellMar>
            <w:top w:w="0" w:type="dxa"/>
            <w:left w:w="108" w:type="dxa"/>
            <w:bottom w:w="0" w:type="dxa"/>
            <w:right w:w="108" w:type="dxa"/>
          </w:tblCellMar>
        </w:tblPrEx>
        <w:trPr>
          <w:trHeight w:val="54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72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21"/>
                <w:rFonts w:hAnsi="宋体"/>
                <w:lang w:bidi="ar"/>
              </w:rPr>
              <w:t>完全可以预料。</w:t>
            </w:r>
            <w:r>
              <w:rPr>
                <w:rStyle w:val="22"/>
                <w:rFonts w:hAnsi="宋体"/>
                <w:lang w:bidi="ar"/>
              </w:rPr>
              <w:t>（在设备设施中时常发生）</w:t>
            </w:r>
          </w:p>
        </w:tc>
      </w:tr>
      <w:tr>
        <w:tblPrEx>
          <w:tblCellMar>
            <w:top w:w="0" w:type="dxa"/>
            <w:left w:w="108" w:type="dxa"/>
            <w:bottom w:w="0" w:type="dxa"/>
            <w:right w:w="108" w:type="dxa"/>
          </w:tblCellMar>
        </w:tblPrEx>
        <w:trPr>
          <w:trHeight w:val="10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72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Style w:val="21"/>
                <w:rFonts w:hAnsi="宋体"/>
                <w:lang w:bidi="ar"/>
              </w:rPr>
              <w:t>相当可能；或危害的发生不能被发现（没有监测系统）；或在现场没有采取防范、监测、保护、控制措施；或在正常情况下经常发生此类事故、事件或偏差。</w:t>
            </w:r>
            <w:r>
              <w:rPr>
                <w:rStyle w:val="22"/>
                <w:rFonts w:hAnsi="宋体"/>
                <w:lang w:bidi="ar"/>
              </w:rPr>
              <w:t>（</w:t>
            </w:r>
            <w:r>
              <w:rPr>
                <w:rStyle w:val="23"/>
                <w:lang w:bidi="ar"/>
              </w:rPr>
              <w:t>可能在设施使用寿命中至少发生一次</w:t>
            </w:r>
            <w:r>
              <w:rPr>
                <w:rStyle w:val="22"/>
                <w:rFonts w:hAnsi="宋体"/>
                <w:lang w:bidi="ar"/>
              </w:rPr>
              <w:t>）</w:t>
            </w:r>
          </w:p>
        </w:tc>
      </w:tr>
      <w:tr>
        <w:tblPrEx>
          <w:tblCellMar>
            <w:top w:w="0" w:type="dxa"/>
            <w:left w:w="108" w:type="dxa"/>
            <w:bottom w:w="0" w:type="dxa"/>
            <w:right w:w="108" w:type="dxa"/>
          </w:tblCellMar>
        </w:tblPrEx>
        <w:trPr>
          <w:trHeight w:val="127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72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Style w:val="21"/>
                <w:rFonts w:hAnsi="宋体"/>
                <w:lang w:bidi="ar"/>
              </w:rPr>
              <w:t>可能，但不经常；或危害的发生不容易被发现；现场没有检测系统或保护措施（如没有保护装置、没有个人防护用品等），也未作过任何监测；或未严格按操作规程执行；或在现场有控制措施，但未有效执行或控制措施不当；或危害在预期情况下发生。</w:t>
            </w:r>
            <w:r>
              <w:rPr>
                <w:rStyle w:val="22"/>
                <w:rFonts w:hAnsi="宋体"/>
                <w:lang w:bidi="ar"/>
              </w:rPr>
              <w:t>（</w:t>
            </w:r>
            <w:r>
              <w:rPr>
                <w:rStyle w:val="23"/>
                <w:lang w:bidi="ar"/>
              </w:rPr>
              <w:t>可能在设施使用寿命中发生一次</w:t>
            </w:r>
            <w:r>
              <w:rPr>
                <w:rStyle w:val="22"/>
                <w:rFonts w:hAnsi="宋体"/>
                <w:lang w:bidi="ar"/>
              </w:rPr>
              <w:t>）</w:t>
            </w:r>
          </w:p>
        </w:tc>
      </w:tr>
      <w:tr>
        <w:tblPrEx>
          <w:tblCellMar>
            <w:top w:w="0" w:type="dxa"/>
            <w:left w:w="108" w:type="dxa"/>
            <w:bottom w:w="0" w:type="dxa"/>
            <w:right w:w="108" w:type="dxa"/>
          </w:tblCellMar>
        </w:tblPrEx>
        <w:trPr>
          <w:trHeight w:val="106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72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Style w:val="21"/>
                <w:rFonts w:hAnsi="宋体"/>
                <w:lang w:bidi="ar"/>
              </w:rPr>
              <w:t>可能性小，完全意外；或危害的发生容易被发现；现场有监测系统或曾经作过监测；或过去曾经发生类似事故、事件或偏差；或在异常情况下发生过类似事故、事件或偏差。</w:t>
            </w:r>
            <w:r>
              <w:rPr>
                <w:rStyle w:val="22"/>
                <w:rFonts w:hAnsi="宋体"/>
                <w:lang w:bidi="ar"/>
              </w:rPr>
              <w:t>（</w:t>
            </w:r>
            <w:r>
              <w:rPr>
                <w:rStyle w:val="23"/>
                <w:lang w:bidi="ar"/>
              </w:rPr>
              <w:t xml:space="preserve">在设施使用寿命中有 </w:t>
            </w:r>
            <w:r>
              <w:rPr>
                <w:rStyle w:val="24"/>
                <w:rFonts w:eastAsia="仿宋_GB2312"/>
                <w:lang w:bidi="ar"/>
              </w:rPr>
              <w:t xml:space="preserve">1/10 </w:t>
            </w:r>
            <w:r>
              <w:rPr>
                <w:rStyle w:val="23"/>
                <w:lang w:bidi="ar"/>
              </w:rPr>
              <w:t>的发生概率</w:t>
            </w:r>
            <w:r>
              <w:rPr>
                <w:rStyle w:val="22"/>
                <w:rFonts w:hAnsi="宋体"/>
                <w:lang w:bidi="ar"/>
              </w:rPr>
              <w:t>）</w:t>
            </w:r>
          </w:p>
        </w:tc>
      </w:tr>
      <w:tr>
        <w:tblPrEx>
          <w:tblCellMar>
            <w:top w:w="0" w:type="dxa"/>
            <w:left w:w="108" w:type="dxa"/>
            <w:bottom w:w="0" w:type="dxa"/>
            <w:right w:w="108" w:type="dxa"/>
          </w:tblCellMar>
        </w:tblPrEx>
        <w:trPr>
          <w:trHeight w:val="74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0.5</w:t>
            </w:r>
          </w:p>
        </w:tc>
        <w:tc>
          <w:tcPr>
            <w:tcW w:w="72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Style w:val="21"/>
                <w:rFonts w:hAnsi="宋体"/>
                <w:lang w:bidi="ar"/>
              </w:rPr>
              <w:t>很不可能，可以设想；危害一旦发生能及时发现，并能定期进行监测。</w:t>
            </w:r>
            <w:r>
              <w:rPr>
                <w:rStyle w:val="22"/>
                <w:rFonts w:hAnsi="宋体"/>
                <w:lang w:bidi="ar"/>
              </w:rPr>
              <w:t>（</w:t>
            </w:r>
            <w:r>
              <w:rPr>
                <w:rStyle w:val="23"/>
                <w:lang w:bidi="ar"/>
              </w:rPr>
              <w:t>在其他地方曾经发生过类似事件</w:t>
            </w:r>
            <w:r>
              <w:rPr>
                <w:rStyle w:val="22"/>
                <w:rFonts w:hAnsi="宋体"/>
                <w:lang w:bidi="ar"/>
              </w:rPr>
              <w:t>）</w:t>
            </w:r>
          </w:p>
        </w:tc>
      </w:tr>
      <w:tr>
        <w:tblPrEx>
          <w:tblCellMar>
            <w:top w:w="0" w:type="dxa"/>
            <w:left w:w="108" w:type="dxa"/>
            <w:bottom w:w="0" w:type="dxa"/>
            <w:right w:w="108" w:type="dxa"/>
          </w:tblCellMar>
        </w:tblPrEx>
        <w:trPr>
          <w:trHeight w:val="8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0.2</w:t>
            </w:r>
          </w:p>
        </w:tc>
        <w:tc>
          <w:tcPr>
            <w:tcW w:w="72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Style w:val="21"/>
                <w:rFonts w:hAnsi="宋体"/>
                <w:lang w:bidi="ar"/>
              </w:rPr>
              <w:t>极不可能；有充分、有效的防范、控制、监测、保护措施；或员工安全卫生意识相当高，严格执行操作规程。</w:t>
            </w:r>
            <w:r>
              <w:rPr>
                <w:rStyle w:val="22"/>
                <w:rFonts w:hAnsi="宋体"/>
                <w:lang w:bidi="ar"/>
              </w:rPr>
              <w:t>（</w:t>
            </w:r>
            <w:r>
              <w:rPr>
                <w:rStyle w:val="23"/>
                <w:lang w:bidi="ar"/>
              </w:rPr>
              <w:t>工业领域尚未发生过类似事件）</w:t>
            </w:r>
          </w:p>
        </w:tc>
      </w:tr>
      <w:tr>
        <w:tblPrEx>
          <w:tblCellMar>
            <w:top w:w="0" w:type="dxa"/>
            <w:left w:w="108" w:type="dxa"/>
            <w:bottom w:w="0" w:type="dxa"/>
            <w:right w:w="108" w:type="dxa"/>
          </w:tblCellMar>
        </w:tblPrEx>
        <w:trPr>
          <w:trHeight w:val="62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0.1</w:t>
            </w:r>
          </w:p>
        </w:tc>
        <w:tc>
          <w:tcPr>
            <w:tcW w:w="72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Style w:val="21"/>
                <w:rFonts w:hAnsi="宋体"/>
                <w:lang w:bidi="ar"/>
              </w:rPr>
              <w:t>实际不可能。</w:t>
            </w:r>
            <w:r>
              <w:rPr>
                <w:rStyle w:val="22"/>
                <w:rFonts w:hAnsi="宋体"/>
                <w:lang w:bidi="ar"/>
              </w:rPr>
              <w:t>（</w:t>
            </w:r>
            <w:r>
              <w:rPr>
                <w:rStyle w:val="23"/>
                <w:lang w:bidi="ar"/>
              </w:rPr>
              <w:t>工业中不可能发生的事件）</w:t>
            </w:r>
          </w:p>
        </w:tc>
      </w:tr>
    </w:tbl>
    <w:p>
      <w:pPr>
        <w:pStyle w:val="20"/>
        <w:numPr>
          <w:ilvl w:val="0"/>
          <w:numId w:val="0"/>
        </w:numPr>
        <w:spacing w:before="156" w:after="156"/>
        <w:jc w:val="center"/>
        <w:rPr>
          <w:rFonts w:hint="eastAsia" w:ascii="宋体" w:hAnsi="宋体" w:eastAsia="宋体"/>
          <w:b/>
          <w:sz w:val="24"/>
          <w:szCs w:val="24"/>
        </w:rPr>
      </w:pPr>
      <w:r>
        <w:rPr>
          <w:rFonts w:hint="eastAsia" w:ascii="宋体" w:hAnsi="宋体" w:eastAsia="宋体"/>
          <w:b/>
          <w:sz w:val="24"/>
          <w:szCs w:val="24"/>
        </w:rPr>
        <w:t>表2</w:t>
      </w:r>
      <w:r>
        <w:rPr>
          <w:rFonts w:hint="eastAsia" w:ascii="宋体" w:hAnsi="宋体" w:eastAsia="宋体"/>
          <w:b/>
          <w:sz w:val="24"/>
          <w:szCs w:val="24"/>
          <w:lang w:val="en-US" w:eastAsia="zh-CN"/>
        </w:rPr>
        <w:t xml:space="preserve"> </w:t>
      </w:r>
      <w:r>
        <w:rPr>
          <w:rFonts w:hint="eastAsia" w:ascii="宋体" w:hAnsi="宋体" w:eastAsia="宋体"/>
          <w:b/>
          <w:sz w:val="24"/>
          <w:szCs w:val="24"/>
        </w:rPr>
        <w:t>暴露于危险环境的频繁程度（E）判定准则</w:t>
      </w:r>
    </w:p>
    <w:tbl>
      <w:tblPr>
        <w:tblStyle w:val="9"/>
        <w:tblW w:w="7186" w:type="dxa"/>
        <w:jc w:val="center"/>
        <w:shd w:val="clear" w:color="auto" w:fill="auto"/>
        <w:tblLayout w:type="autofit"/>
        <w:tblCellMar>
          <w:top w:w="0" w:type="dxa"/>
          <w:left w:w="108" w:type="dxa"/>
          <w:bottom w:w="0" w:type="dxa"/>
          <w:right w:w="108" w:type="dxa"/>
        </w:tblCellMar>
      </w:tblPr>
      <w:tblGrid>
        <w:gridCol w:w="1575"/>
        <w:gridCol w:w="2288"/>
        <w:gridCol w:w="1282"/>
        <w:gridCol w:w="2041"/>
      </w:tblGrid>
      <w:tr>
        <w:tblPrEx>
          <w:shd w:val="clear" w:color="auto" w:fill="auto"/>
          <w:tblCellMar>
            <w:top w:w="0" w:type="dxa"/>
            <w:left w:w="108" w:type="dxa"/>
            <w:bottom w:w="0" w:type="dxa"/>
            <w:right w:w="108" w:type="dxa"/>
          </w:tblCellMar>
        </w:tblPrEx>
        <w:trPr>
          <w:trHeight w:val="495" w:hRule="atLeast"/>
          <w:jc w:val="center"/>
        </w:trPr>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分值</w:t>
            </w:r>
          </w:p>
        </w:tc>
        <w:tc>
          <w:tcPr>
            <w:tcW w:w="228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频繁程度</w:t>
            </w:r>
          </w:p>
        </w:tc>
        <w:tc>
          <w:tcPr>
            <w:tcW w:w="12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分值</w:t>
            </w:r>
          </w:p>
        </w:tc>
        <w:tc>
          <w:tcPr>
            <w:tcW w:w="20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频繁程度</w:t>
            </w:r>
          </w:p>
        </w:tc>
      </w:tr>
      <w:tr>
        <w:tblPrEx>
          <w:tblCellMar>
            <w:top w:w="0" w:type="dxa"/>
            <w:left w:w="108" w:type="dxa"/>
            <w:bottom w:w="0" w:type="dxa"/>
            <w:right w:w="108" w:type="dxa"/>
          </w:tblCellMar>
        </w:tblPrEx>
        <w:trPr>
          <w:trHeight w:val="540"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22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连续暴露</w:t>
            </w:r>
          </w:p>
        </w:tc>
        <w:tc>
          <w:tcPr>
            <w:tcW w:w="12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0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每月一次暴露</w:t>
            </w:r>
          </w:p>
        </w:tc>
      </w:tr>
      <w:tr>
        <w:tblPrEx>
          <w:tblCellMar>
            <w:top w:w="0" w:type="dxa"/>
            <w:left w:w="108" w:type="dxa"/>
            <w:bottom w:w="0" w:type="dxa"/>
            <w:right w:w="108" w:type="dxa"/>
          </w:tblCellMar>
        </w:tblPrEx>
        <w:trPr>
          <w:trHeight w:val="722"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22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每天工作时间内暴露</w:t>
            </w:r>
          </w:p>
        </w:tc>
        <w:tc>
          <w:tcPr>
            <w:tcW w:w="12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0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每年几次暴露</w:t>
            </w:r>
          </w:p>
        </w:tc>
      </w:tr>
      <w:tr>
        <w:tblPrEx>
          <w:tblCellMar>
            <w:top w:w="0" w:type="dxa"/>
            <w:left w:w="108" w:type="dxa"/>
            <w:bottom w:w="0" w:type="dxa"/>
            <w:right w:w="108" w:type="dxa"/>
          </w:tblCellMar>
        </w:tblPrEx>
        <w:trPr>
          <w:trHeight w:val="614"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22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每周一次或偶然暴露</w:t>
            </w:r>
          </w:p>
        </w:tc>
        <w:tc>
          <w:tcPr>
            <w:tcW w:w="12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0.5</w:t>
            </w:r>
          </w:p>
        </w:tc>
        <w:tc>
          <w:tcPr>
            <w:tcW w:w="20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非常罕见地暴露</w:t>
            </w:r>
          </w:p>
        </w:tc>
      </w:tr>
    </w:tbl>
    <w:p>
      <w:pPr>
        <w:pStyle w:val="20"/>
        <w:numPr>
          <w:ilvl w:val="0"/>
          <w:numId w:val="0"/>
        </w:numPr>
        <w:spacing w:before="156" w:after="156"/>
        <w:jc w:val="center"/>
        <w:rPr>
          <w:rFonts w:hint="eastAsia" w:ascii="宋体" w:hAnsi="宋体" w:eastAsia="宋体"/>
          <w:b/>
          <w:sz w:val="24"/>
          <w:szCs w:val="24"/>
        </w:rPr>
      </w:pPr>
      <w:r>
        <w:rPr>
          <w:rFonts w:hint="eastAsia" w:ascii="宋体" w:hAnsi="宋体" w:eastAsia="宋体"/>
          <w:b/>
          <w:sz w:val="24"/>
          <w:szCs w:val="24"/>
        </w:rPr>
        <w:t>表3</w:t>
      </w:r>
      <w:r>
        <w:rPr>
          <w:rFonts w:hint="eastAsia" w:ascii="宋体" w:hAnsi="宋体" w:eastAsia="宋体"/>
          <w:b/>
          <w:sz w:val="24"/>
          <w:szCs w:val="24"/>
          <w:lang w:val="en-US" w:eastAsia="zh-CN"/>
        </w:rPr>
        <w:t xml:space="preserve"> </w:t>
      </w:r>
      <w:r>
        <w:rPr>
          <w:rFonts w:hint="eastAsia" w:ascii="宋体" w:hAnsi="宋体" w:eastAsia="宋体"/>
          <w:b/>
          <w:sz w:val="24"/>
          <w:szCs w:val="24"/>
        </w:rPr>
        <w:t>发生事故事件偏差产生的后果严重性（C）判定准则</w:t>
      </w:r>
    </w:p>
    <w:tbl>
      <w:tblPr>
        <w:tblStyle w:val="9"/>
        <w:tblW w:w="9405" w:type="dxa"/>
        <w:jc w:val="center"/>
        <w:shd w:val="clear" w:color="auto" w:fill="auto"/>
        <w:tblLayout w:type="autofit"/>
        <w:tblCellMar>
          <w:top w:w="0" w:type="dxa"/>
          <w:left w:w="108" w:type="dxa"/>
          <w:bottom w:w="0" w:type="dxa"/>
          <w:right w:w="108" w:type="dxa"/>
        </w:tblCellMar>
      </w:tblPr>
      <w:tblGrid>
        <w:gridCol w:w="978"/>
        <w:gridCol w:w="2008"/>
        <w:gridCol w:w="1730"/>
        <w:gridCol w:w="1858"/>
        <w:gridCol w:w="1177"/>
        <w:gridCol w:w="1654"/>
      </w:tblGrid>
      <w:tr>
        <w:tblPrEx>
          <w:shd w:val="clear" w:color="auto" w:fill="auto"/>
          <w:tblCellMar>
            <w:top w:w="0" w:type="dxa"/>
            <w:left w:w="108" w:type="dxa"/>
            <w:bottom w:w="0" w:type="dxa"/>
            <w:right w:w="108" w:type="dxa"/>
          </w:tblCellMar>
        </w:tblPrEx>
        <w:trPr>
          <w:trHeight w:val="495" w:hRule="atLeast"/>
          <w:jc w:val="center"/>
        </w:trPr>
        <w:tc>
          <w:tcPr>
            <w:tcW w:w="9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分值</w:t>
            </w:r>
          </w:p>
        </w:tc>
        <w:tc>
          <w:tcPr>
            <w:tcW w:w="200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法律法规及其他要求</w:t>
            </w:r>
          </w:p>
        </w:tc>
        <w:tc>
          <w:tcPr>
            <w:tcW w:w="17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人员伤亡</w:t>
            </w:r>
          </w:p>
        </w:tc>
        <w:tc>
          <w:tcPr>
            <w:tcW w:w="1858"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财产损失（万元）</w:t>
            </w:r>
          </w:p>
        </w:tc>
        <w:tc>
          <w:tcPr>
            <w:tcW w:w="117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停工</w:t>
            </w:r>
          </w:p>
        </w:tc>
        <w:tc>
          <w:tcPr>
            <w:tcW w:w="16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公司形象</w:t>
            </w:r>
          </w:p>
        </w:tc>
      </w:tr>
      <w:tr>
        <w:tblPrEx>
          <w:tblCellMar>
            <w:top w:w="0" w:type="dxa"/>
            <w:left w:w="108" w:type="dxa"/>
            <w:bottom w:w="0" w:type="dxa"/>
            <w:right w:w="108" w:type="dxa"/>
          </w:tblCellMar>
        </w:tblPrEx>
        <w:trPr>
          <w:trHeight w:val="540" w:hRule="atLeast"/>
          <w:jc w:val="center"/>
        </w:trPr>
        <w:tc>
          <w:tcPr>
            <w:tcW w:w="9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200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严重违反法律法规和标准。</w:t>
            </w:r>
          </w:p>
        </w:tc>
        <w:tc>
          <w:tcPr>
            <w:tcW w:w="17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25"/>
                <w:rFonts w:hAnsi="宋体"/>
                <w:lang w:bidi="ar"/>
              </w:rPr>
              <w:t>10人以上死亡，或50人以上重伤。</w:t>
            </w:r>
          </w:p>
        </w:tc>
        <w:tc>
          <w:tcPr>
            <w:tcW w:w="18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25"/>
                <w:rFonts w:hAnsi="宋体"/>
                <w:lang w:bidi="ar"/>
              </w:rPr>
              <w:t>5000万以上直接经济损失。</w:t>
            </w:r>
          </w:p>
        </w:tc>
        <w:tc>
          <w:tcPr>
            <w:tcW w:w="117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公司停产</w:t>
            </w:r>
          </w:p>
        </w:tc>
        <w:tc>
          <w:tcPr>
            <w:tcW w:w="16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重大国际、国内影响。</w:t>
            </w:r>
          </w:p>
        </w:tc>
      </w:tr>
      <w:tr>
        <w:tblPrEx>
          <w:tblCellMar>
            <w:top w:w="0" w:type="dxa"/>
            <w:left w:w="108" w:type="dxa"/>
            <w:bottom w:w="0" w:type="dxa"/>
            <w:right w:w="108" w:type="dxa"/>
          </w:tblCellMar>
        </w:tblPrEx>
        <w:trPr>
          <w:trHeight w:val="1080" w:hRule="atLeast"/>
          <w:jc w:val="center"/>
        </w:trPr>
        <w:tc>
          <w:tcPr>
            <w:tcW w:w="9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40</w:t>
            </w:r>
          </w:p>
        </w:tc>
        <w:tc>
          <w:tcPr>
            <w:tcW w:w="200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违反法律法规和标准。</w:t>
            </w:r>
          </w:p>
        </w:tc>
        <w:tc>
          <w:tcPr>
            <w:tcW w:w="17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25"/>
                <w:rFonts w:hAnsi="宋体"/>
                <w:lang w:bidi="ar"/>
              </w:rPr>
              <w:t>3人以上10人以下死亡，或10人以上50人以下重伤。</w:t>
            </w:r>
          </w:p>
        </w:tc>
        <w:tc>
          <w:tcPr>
            <w:tcW w:w="18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25"/>
                <w:rFonts w:hAnsi="宋体"/>
                <w:lang w:bidi="ar"/>
              </w:rPr>
              <w:t>1000万以上5000万以下直接经济损失。</w:t>
            </w:r>
          </w:p>
        </w:tc>
        <w:tc>
          <w:tcPr>
            <w:tcW w:w="11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装置停工</w:t>
            </w:r>
          </w:p>
        </w:tc>
        <w:tc>
          <w:tcPr>
            <w:tcW w:w="165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行业内、省内影响。</w:t>
            </w:r>
          </w:p>
        </w:tc>
      </w:tr>
      <w:tr>
        <w:tblPrEx>
          <w:tblCellMar>
            <w:top w:w="0" w:type="dxa"/>
            <w:left w:w="108" w:type="dxa"/>
            <w:bottom w:w="0" w:type="dxa"/>
            <w:right w:w="108" w:type="dxa"/>
          </w:tblCellMar>
        </w:tblPrEx>
        <w:trPr>
          <w:trHeight w:val="1275" w:hRule="atLeast"/>
          <w:jc w:val="center"/>
        </w:trPr>
        <w:tc>
          <w:tcPr>
            <w:tcW w:w="9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15</w:t>
            </w:r>
          </w:p>
        </w:tc>
        <w:tc>
          <w:tcPr>
            <w:tcW w:w="200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潜在违反法规和标准。</w:t>
            </w:r>
          </w:p>
        </w:tc>
        <w:tc>
          <w:tcPr>
            <w:tcW w:w="17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25"/>
                <w:rFonts w:hAnsi="宋体"/>
                <w:lang w:bidi="ar"/>
              </w:rPr>
              <w:t>3人以下死亡，或10人以下重伤。</w:t>
            </w:r>
          </w:p>
        </w:tc>
        <w:tc>
          <w:tcPr>
            <w:tcW w:w="18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25"/>
                <w:rFonts w:hAnsi="宋体"/>
                <w:lang w:bidi="ar"/>
              </w:rPr>
              <w:t>100万以上1000万以下直接经济损失。</w:t>
            </w:r>
          </w:p>
        </w:tc>
        <w:tc>
          <w:tcPr>
            <w:tcW w:w="11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部分装置停工</w:t>
            </w:r>
          </w:p>
        </w:tc>
        <w:tc>
          <w:tcPr>
            <w:tcW w:w="165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地区影响。</w:t>
            </w:r>
          </w:p>
        </w:tc>
      </w:tr>
      <w:tr>
        <w:tblPrEx>
          <w:tblCellMar>
            <w:top w:w="0" w:type="dxa"/>
            <w:left w:w="108" w:type="dxa"/>
            <w:bottom w:w="0" w:type="dxa"/>
            <w:right w:w="108" w:type="dxa"/>
          </w:tblCellMar>
        </w:tblPrEx>
        <w:trPr>
          <w:trHeight w:val="1060" w:hRule="atLeast"/>
          <w:jc w:val="center"/>
        </w:trPr>
        <w:tc>
          <w:tcPr>
            <w:tcW w:w="9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w:t>
            </w:r>
          </w:p>
        </w:tc>
        <w:tc>
          <w:tcPr>
            <w:tcW w:w="200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不符合上级或行业的安全方针、制度、规定等。</w:t>
            </w:r>
          </w:p>
        </w:tc>
        <w:tc>
          <w:tcPr>
            <w:tcW w:w="17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丧失劳动力、截肢、骨折、听力丧失、慢性病。</w:t>
            </w:r>
          </w:p>
        </w:tc>
        <w:tc>
          <w:tcPr>
            <w:tcW w:w="18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25"/>
                <w:rFonts w:hAnsi="宋体"/>
                <w:lang w:bidi="ar"/>
              </w:rPr>
              <w:t>10万以上100万以下直接经济损失。</w:t>
            </w:r>
          </w:p>
        </w:tc>
        <w:tc>
          <w:tcPr>
            <w:tcW w:w="11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部分设备停工</w:t>
            </w:r>
          </w:p>
        </w:tc>
        <w:tc>
          <w:tcPr>
            <w:tcW w:w="165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公司及周边范围。</w:t>
            </w:r>
          </w:p>
        </w:tc>
      </w:tr>
      <w:tr>
        <w:tblPrEx>
          <w:tblCellMar>
            <w:top w:w="0" w:type="dxa"/>
            <w:left w:w="108" w:type="dxa"/>
            <w:bottom w:w="0" w:type="dxa"/>
            <w:right w:w="108" w:type="dxa"/>
          </w:tblCellMar>
        </w:tblPrEx>
        <w:trPr>
          <w:trHeight w:val="740" w:hRule="atLeast"/>
          <w:jc w:val="center"/>
        </w:trPr>
        <w:tc>
          <w:tcPr>
            <w:tcW w:w="9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00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不符合公司的安全操作程序、规定。</w:t>
            </w:r>
          </w:p>
        </w:tc>
        <w:tc>
          <w:tcPr>
            <w:tcW w:w="17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轻微受伤、间歇不舒服。</w:t>
            </w:r>
          </w:p>
        </w:tc>
        <w:tc>
          <w:tcPr>
            <w:tcW w:w="18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25"/>
                <w:rFonts w:hAnsi="宋体"/>
                <w:lang w:bidi="ar"/>
              </w:rPr>
              <w:t>1万以上10万以下直接经济损失。</w:t>
            </w:r>
          </w:p>
        </w:tc>
        <w:tc>
          <w:tcPr>
            <w:tcW w:w="11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Style w:val="25"/>
                <w:rFonts w:hAnsi="宋体"/>
                <w:lang w:bidi="ar"/>
              </w:rPr>
              <w:t>1套设备停工</w:t>
            </w:r>
          </w:p>
        </w:tc>
        <w:tc>
          <w:tcPr>
            <w:tcW w:w="165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引人关注，不利于基本的安全卫生要求。</w:t>
            </w:r>
          </w:p>
        </w:tc>
      </w:tr>
      <w:tr>
        <w:tblPrEx>
          <w:tblCellMar>
            <w:top w:w="0" w:type="dxa"/>
            <w:left w:w="108" w:type="dxa"/>
            <w:bottom w:w="0" w:type="dxa"/>
            <w:right w:w="108" w:type="dxa"/>
          </w:tblCellMar>
        </w:tblPrEx>
        <w:trPr>
          <w:trHeight w:val="855" w:hRule="atLeast"/>
          <w:jc w:val="center"/>
        </w:trPr>
        <w:tc>
          <w:tcPr>
            <w:tcW w:w="9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00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完全符合。</w:t>
            </w:r>
          </w:p>
        </w:tc>
        <w:tc>
          <w:tcPr>
            <w:tcW w:w="17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无伤亡。</w:t>
            </w:r>
          </w:p>
        </w:tc>
        <w:tc>
          <w:tcPr>
            <w:tcW w:w="18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25"/>
                <w:rFonts w:hAnsi="宋体"/>
                <w:lang w:bidi="ar"/>
              </w:rPr>
              <w:t>1万以下直接经济损失。</w:t>
            </w:r>
          </w:p>
        </w:tc>
        <w:tc>
          <w:tcPr>
            <w:tcW w:w="117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没有停工</w:t>
            </w:r>
          </w:p>
        </w:tc>
        <w:tc>
          <w:tcPr>
            <w:tcW w:w="16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形象没有受损。</w:t>
            </w:r>
          </w:p>
        </w:tc>
      </w:tr>
    </w:tbl>
    <w:p>
      <w:pPr>
        <w:pStyle w:val="20"/>
        <w:numPr>
          <w:ilvl w:val="0"/>
          <w:numId w:val="0"/>
        </w:numPr>
        <w:spacing w:before="156" w:after="156"/>
        <w:jc w:val="center"/>
        <w:rPr>
          <w:rFonts w:hint="eastAsia" w:ascii="宋体" w:hAnsi="宋体" w:eastAsia="宋体"/>
          <w:b/>
          <w:sz w:val="24"/>
          <w:szCs w:val="24"/>
        </w:rPr>
      </w:pPr>
      <w:r>
        <w:rPr>
          <w:rFonts w:hint="eastAsia" w:ascii="宋体" w:hAnsi="宋体" w:eastAsia="宋体"/>
          <w:b/>
          <w:sz w:val="24"/>
          <w:szCs w:val="24"/>
        </w:rPr>
        <w:t>表4</w:t>
      </w:r>
      <w:r>
        <w:rPr>
          <w:rFonts w:hint="eastAsia" w:ascii="宋体" w:hAnsi="宋体" w:eastAsia="宋体"/>
          <w:b/>
          <w:sz w:val="24"/>
          <w:szCs w:val="24"/>
          <w:lang w:val="en-US" w:eastAsia="zh-CN"/>
        </w:rPr>
        <w:t xml:space="preserve"> </w:t>
      </w:r>
      <w:r>
        <w:rPr>
          <w:rFonts w:hint="eastAsia" w:ascii="宋体" w:hAnsi="宋体" w:eastAsia="宋体"/>
          <w:b/>
          <w:sz w:val="24"/>
          <w:szCs w:val="24"/>
        </w:rPr>
        <w:t>风险等级判定准则（D）及控制措施</w:t>
      </w:r>
    </w:p>
    <w:tbl>
      <w:tblPr>
        <w:tblStyle w:val="9"/>
        <w:tblW w:w="8674" w:type="dxa"/>
        <w:tblInd w:w="93" w:type="dxa"/>
        <w:shd w:val="clear" w:color="auto" w:fill="auto"/>
        <w:tblLayout w:type="fixed"/>
        <w:tblCellMar>
          <w:top w:w="0" w:type="dxa"/>
          <w:left w:w="108" w:type="dxa"/>
          <w:bottom w:w="0" w:type="dxa"/>
          <w:right w:w="108" w:type="dxa"/>
        </w:tblCellMar>
      </w:tblPr>
      <w:tblGrid>
        <w:gridCol w:w="1875"/>
        <w:gridCol w:w="1875"/>
        <w:gridCol w:w="4924"/>
      </w:tblGrid>
      <w:tr>
        <w:tblPrEx>
          <w:shd w:val="clear" w:color="auto" w:fill="auto"/>
          <w:tblCellMar>
            <w:top w:w="0" w:type="dxa"/>
            <w:left w:w="108" w:type="dxa"/>
            <w:bottom w:w="0" w:type="dxa"/>
            <w:right w:w="108" w:type="dxa"/>
          </w:tblCellMar>
        </w:tblPrEx>
        <w:trPr>
          <w:trHeight w:val="720" w:hRule="atLeast"/>
        </w:trPr>
        <w:tc>
          <w:tcPr>
            <w:tcW w:w="1875" w:type="dxa"/>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风险值</w:t>
            </w:r>
          </w:p>
        </w:tc>
        <w:tc>
          <w:tcPr>
            <w:tcW w:w="187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1"/>
                <w:szCs w:val="21"/>
                <w:u w:val="none"/>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等级</w:t>
            </w:r>
          </w:p>
        </w:tc>
        <w:tc>
          <w:tcPr>
            <w:tcW w:w="492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1"/>
                <w:szCs w:val="21"/>
                <w:u w:val="none"/>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SA"/>
              </w:rPr>
              <w:t>应采取的行动/控制措施</w:t>
            </w:r>
          </w:p>
        </w:tc>
      </w:tr>
      <w:tr>
        <w:tblPrEx>
          <w:tblCellMar>
            <w:top w:w="0" w:type="dxa"/>
            <w:left w:w="108" w:type="dxa"/>
            <w:bottom w:w="0" w:type="dxa"/>
            <w:right w:w="108" w:type="dxa"/>
          </w:tblCellMar>
        </w:tblPrEx>
        <w:trPr>
          <w:trHeight w:val="653" w:hRule="atLeast"/>
        </w:trPr>
        <w:tc>
          <w:tcPr>
            <w:tcW w:w="1875" w:type="dxa"/>
            <w:tcBorders>
              <w:top w:val="nil"/>
              <w:left w:val="single" w:color="auto" w:sz="4" w:space="0"/>
              <w:bottom w:val="single" w:color="000000" w:sz="8" w:space="0"/>
              <w:right w:val="single" w:color="000000" w:sz="8" w:space="0"/>
            </w:tcBorders>
            <w:shd w:val="clear" w:color="auto" w:fill="FF0000"/>
            <w:vAlign w:val="center"/>
          </w:tcPr>
          <w:p>
            <w:pPr>
              <w:jc w:val="center"/>
              <w:rPr>
                <w:rFonts w:hint="default" w:ascii="仿宋_GB2312" w:hAnsi="宋体" w:eastAsia="仿宋_GB2312" w:cs="仿宋_GB2312"/>
                <w:i w:val="0"/>
                <w:iCs w:val="0"/>
                <w:color w:val="000000"/>
                <w:sz w:val="24"/>
                <w:szCs w:val="24"/>
                <w:u w:val="none"/>
              </w:rPr>
            </w:pPr>
            <w:r>
              <w:rPr>
                <w:rFonts w:ascii="宋体" w:hAnsi="宋体" w:cs="仿宋_GB2312"/>
                <w:bCs/>
                <w:sz w:val="18"/>
                <w:szCs w:val="18"/>
              </w:rPr>
              <w:t>&gt;</w:t>
            </w:r>
            <w:r>
              <w:rPr>
                <w:rFonts w:ascii="宋体" w:hAnsi="宋体" w:cs="仿宋_GB2312"/>
                <w:bCs/>
                <w:spacing w:val="20"/>
                <w:sz w:val="18"/>
                <w:szCs w:val="18"/>
              </w:rPr>
              <w:t>320</w:t>
            </w: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25"/>
                <w:rFonts w:hint="default" w:ascii="仿宋_GB2312" w:hAnsi="宋体" w:eastAsia="仿宋_GB2312" w:cs="仿宋_GB2312"/>
                <w:i w:val="0"/>
                <w:iCs w:val="0"/>
                <w:color w:val="000000"/>
                <w:lang w:val="en-US" w:eastAsia="zh-CN" w:bidi="ar"/>
              </w:rPr>
            </w:pPr>
            <w:r>
              <w:rPr>
                <w:rStyle w:val="25"/>
                <w:rFonts w:hint="default" w:ascii="仿宋_GB2312" w:hAnsi="宋体" w:eastAsia="仿宋_GB2312" w:cs="仿宋_GB2312"/>
                <w:i w:val="0"/>
                <w:iCs w:val="0"/>
                <w:color w:val="000000"/>
                <w:lang w:val="en-US" w:eastAsia="zh-CN" w:bidi="ar"/>
              </w:rPr>
              <w:t>重大风险</w:t>
            </w:r>
          </w:p>
        </w:tc>
        <w:tc>
          <w:tcPr>
            <w:tcW w:w="49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25"/>
                <w:rFonts w:hint="default" w:ascii="仿宋_GB2312" w:hAnsi="宋体" w:eastAsia="仿宋_GB2312" w:cs="仿宋_GB2312"/>
                <w:i w:val="0"/>
                <w:iCs w:val="0"/>
                <w:color w:val="000000"/>
                <w:lang w:val="en-US" w:eastAsia="zh-CN" w:bidi="ar"/>
              </w:rPr>
            </w:pPr>
            <w:r>
              <w:rPr>
                <w:rStyle w:val="25"/>
                <w:rFonts w:hint="default" w:ascii="仿宋_GB2312" w:hAnsi="宋体" w:eastAsia="仿宋_GB2312" w:cs="仿宋_GB2312"/>
                <w:i w:val="0"/>
                <w:iCs w:val="0"/>
                <w:color w:val="000000"/>
                <w:lang w:val="en-US" w:eastAsia="zh-CN" w:bidi="ar"/>
              </w:rPr>
              <w:t>立即补充管控措施，以期降低风险级别，定期检查、测量和评估。</w:t>
            </w:r>
          </w:p>
        </w:tc>
      </w:tr>
      <w:tr>
        <w:tblPrEx>
          <w:tblCellMar>
            <w:top w:w="0" w:type="dxa"/>
            <w:left w:w="108" w:type="dxa"/>
            <w:bottom w:w="0" w:type="dxa"/>
            <w:right w:w="108" w:type="dxa"/>
          </w:tblCellMar>
        </w:tblPrEx>
        <w:trPr>
          <w:trHeight w:val="662" w:hRule="atLeast"/>
        </w:trPr>
        <w:tc>
          <w:tcPr>
            <w:tcW w:w="1875" w:type="dxa"/>
            <w:tcBorders>
              <w:top w:val="nil"/>
              <w:left w:val="single" w:color="auto" w:sz="4" w:space="0"/>
              <w:bottom w:val="single" w:color="000000" w:sz="8" w:space="0"/>
              <w:right w:val="single" w:color="000000" w:sz="8" w:space="0"/>
            </w:tcBorders>
            <w:shd w:val="clear" w:color="auto" w:fill="FFC000"/>
            <w:vAlign w:val="center"/>
          </w:tcPr>
          <w:p>
            <w:pPr>
              <w:jc w:val="center"/>
              <w:rPr>
                <w:rFonts w:hint="default" w:ascii="仿宋_GB2312" w:hAnsi="宋体" w:eastAsia="仿宋_GB2312" w:cs="仿宋_GB2312"/>
                <w:i w:val="0"/>
                <w:iCs w:val="0"/>
                <w:color w:val="000000"/>
                <w:sz w:val="24"/>
                <w:szCs w:val="24"/>
                <w:u w:val="none"/>
              </w:rPr>
            </w:pPr>
            <w:r>
              <w:rPr>
                <w:rFonts w:ascii="宋体" w:hAnsi="宋体" w:cs="仿宋_GB2312"/>
                <w:bCs/>
                <w:sz w:val="18"/>
                <w:szCs w:val="18"/>
              </w:rPr>
              <w:t>160</w:t>
            </w:r>
            <w:r>
              <w:rPr>
                <w:rFonts w:hint="eastAsia" w:ascii="宋体" w:hAnsi="宋体" w:cs="仿宋_GB2312"/>
                <w:bCs/>
                <w:sz w:val="18"/>
                <w:szCs w:val="18"/>
              </w:rPr>
              <w:t>～</w:t>
            </w:r>
            <w:r>
              <w:rPr>
                <w:rFonts w:ascii="宋体" w:hAnsi="宋体" w:cs="仿宋_GB2312"/>
                <w:bCs/>
                <w:sz w:val="18"/>
                <w:szCs w:val="18"/>
              </w:rPr>
              <w:t>320</w:t>
            </w: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25"/>
                <w:rFonts w:hint="default" w:ascii="仿宋_GB2312" w:hAnsi="宋体" w:eastAsia="仿宋_GB2312" w:cs="仿宋_GB2312"/>
                <w:i w:val="0"/>
                <w:iCs w:val="0"/>
                <w:color w:val="000000"/>
                <w:lang w:val="en-US" w:eastAsia="zh-CN" w:bidi="ar"/>
              </w:rPr>
            </w:pPr>
            <w:r>
              <w:rPr>
                <w:rStyle w:val="25"/>
                <w:rFonts w:hint="default" w:ascii="仿宋_GB2312" w:hAnsi="宋体" w:eastAsia="仿宋_GB2312" w:cs="仿宋_GB2312"/>
                <w:i w:val="0"/>
                <w:iCs w:val="0"/>
                <w:color w:val="000000"/>
                <w:lang w:val="en-US" w:eastAsia="zh-CN" w:bidi="ar"/>
              </w:rPr>
              <w:t>较大风险</w:t>
            </w:r>
          </w:p>
        </w:tc>
        <w:tc>
          <w:tcPr>
            <w:tcW w:w="49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25"/>
                <w:rFonts w:hint="default" w:ascii="仿宋_GB2312" w:hAnsi="宋体" w:eastAsia="仿宋_GB2312" w:cs="仿宋_GB2312"/>
                <w:i w:val="0"/>
                <w:iCs w:val="0"/>
                <w:color w:val="000000"/>
                <w:lang w:val="en-US" w:eastAsia="zh-CN" w:bidi="ar"/>
              </w:rPr>
            </w:pPr>
            <w:r>
              <w:rPr>
                <w:rStyle w:val="25"/>
                <w:rFonts w:hint="default" w:ascii="仿宋_GB2312" w:hAnsi="宋体" w:eastAsia="仿宋_GB2312" w:cs="仿宋_GB2312"/>
                <w:i w:val="0"/>
                <w:iCs w:val="0"/>
                <w:color w:val="000000"/>
                <w:lang w:val="en-US" w:eastAsia="zh-CN" w:bidi="ar"/>
              </w:rPr>
              <w:t>立即或近期补充管控措施，定期检查、测量和评估。</w:t>
            </w:r>
          </w:p>
        </w:tc>
      </w:tr>
      <w:tr>
        <w:tblPrEx>
          <w:tblCellMar>
            <w:top w:w="0" w:type="dxa"/>
            <w:left w:w="108" w:type="dxa"/>
            <w:bottom w:w="0" w:type="dxa"/>
            <w:right w:w="108" w:type="dxa"/>
          </w:tblCellMar>
        </w:tblPrEx>
        <w:trPr>
          <w:trHeight w:val="538" w:hRule="atLeast"/>
        </w:trPr>
        <w:tc>
          <w:tcPr>
            <w:tcW w:w="1875" w:type="dxa"/>
            <w:tcBorders>
              <w:top w:val="nil"/>
              <w:left w:val="single" w:color="auto" w:sz="4" w:space="0"/>
              <w:bottom w:val="single" w:color="000000" w:sz="8" w:space="0"/>
              <w:right w:val="single" w:color="000000" w:sz="8" w:space="0"/>
            </w:tcBorders>
            <w:shd w:val="clear" w:color="auto" w:fill="FFFF00"/>
            <w:vAlign w:val="center"/>
          </w:tcPr>
          <w:p>
            <w:pPr>
              <w:jc w:val="center"/>
              <w:rPr>
                <w:rFonts w:hint="default" w:ascii="仿宋_GB2312" w:hAnsi="宋体" w:eastAsia="仿宋_GB2312" w:cs="仿宋_GB2312"/>
                <w:i w:val="0"/>
                <w:iCs w:val="0"/>
                <w:color w:val="000000"/>
                <w:sz w:val="24"/>
                <w:szCs w:val="24"/>
                <w:u w:val="none"/>
              </w:rPr>
            </w:pPr>
            <w:r>
              <w:rPr>
                <w:rFonts w:ascii="宋体" w:hAnsi="宋体" w:cs="仿宋_GB2312"/>
                <w:sz w:val="18"/>
                <w:szCs w:val="18"/>
              </w:rPr>
              <w:t>70</w:t>
            </w:r>
            <w:r>
              <w:rPr>
                <w:rFonts w:hint="eastAsia" w:ascii="宋体" w:hAnsi="宋体" w:cs="仿宋_GB2312"/>
                <w:sz w:val="18"/>
                <w:szCs w:val="18"/>
              </w:rPr>
              <w:t>～</w:t>
            </w:r>
            <w:r>
              <w:rPr>
                <w:rFonts w:ascii="宋体" w:hAnsi="宋体" w:cs="仿宋_GB2312"/>
                <w:sz w:val="18"/>
                <w:szCs w:val="18"/>
              </w:rPr>
              <w:t>160</w:t>
            </w: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25"/>
                <w:rFonts w:hint="default" w:ascii="仿宋_GB2312" w:hAnsi="宋体" w:eastAsia="仿宋_GB2312" w:cs="仿宋_GB2312"/>
                <w:i w:val="0"/>
                <w:iCs w:val="0"/>
                <w:color w:val="000000"/>
                <w:lang w:val="en-US" w:eastAsia="zh-CN" w:bidi="ar"/>
              </w:rPr>
            </w:pPr>
            <w:r>
              <w:rPr>
                <w:rStyle w:val="25"/>
                <w:rFonts w:hint="default" w:ascii="仿宋_GB2312" w:hAnsi="宋体" w:eastAsia="仿宋_GB2312" w:cs="仿宋_GB2312"/>
                <w:i w:val="0"/>
                <w:iCs w:val="0"/>
                <w:color w:val="000000"/>
                <w:lang w:val="en-US" w:eastAsia="zh-CN" w:bidi="ar"/>
              </w:rPr>
              <w:t>一般风险</w:t>
            </w:r>
          </w:p>
        </w:tc>
        <w:tc>
          <w:tcPr>
            <w:tcW w:w="49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25"/>
                <w:rFonts w:hint="default" w:ascii="仿宋_GB2312" w:hAnsi="宋体" w:eastAsia="仿宋_GB2312" w:cs="仿宋_GB2312"/>
                <w:i w:val="0"/>
                <w:iCs w:val="0"/>
                <w:color w:val="000000"/>
                <w:lang w:val="en-US" w:eastAsia="zh-CN" w:bidi="ar"/>
              </w:rPr>
            </w:pPr>
            <w:r>
              <w:rPr>
                <w:rStyle w:val="25"/>
                <w:rFonts w:hint="default" w:ascii="仿宋_GB2312" w:hAnsi="宋体" w:eastAsia="仿宋_GB2312" w:cs="仿宋_GB2312"/>
                <w:i w:val="0"/>
                <w:iCs w:val="0"/>
                <w:color w:val="000000"/>
                <w:lang w:val="en-US" w:eastAsia="zh-CN" w:bidi="ar"/>
              </w:rPr>
              <w:t>建立目标、建立操作规程，加强培训及沟通</w:t>
            </w:r>
          </w:p>
        </w:tc>
      </w:tr>
      <w:tr>
        <w:tblPrEx>
          <w:tblCellMar>
            <w:top w:w="0" w:type="dxa"/>
            <w:left w:w="108" w:type="dxa"/>
            <w:bottom w:w="0" w:type="dxa"/>
            <w:right w:w="108" w:type="dxa"/>
          </w:tblCellMar>
        </w:tblPrEx>
        <w:trPr>
          <w:trHeight w:val="500" w:hRule="atLeast"/>
        </w:trPr>
        <w:tc>
          <w:tcPr>
            <w:tcW w:w="1875" w:type="dxa"/>
            <w:tcBorders>
              <w:top w:val="nil"/>
              <w:left w:val="single" w:color="auto" w:sz="4" w:space="0"/>
              <w:bottom w:val="single" w:color="auto" w:sz="4" w:space="0"/>
              <w:right w:val="single" w:color="000000" w:sz="8" w:space="0"/>
            </w:tcBorders>
            <w:shd w:val="clear" w:color="auto" w:fill="00B0F0"/>
            <w:vAlign w:val="center"/>
          </w:tcPr>
          <w:p>
            <w:pPr>
              <w:jc w:val="center"/>
              <w:rPr>
                <w:rFonts w:hint="default" w:ascii="仿宋_GB2312" w:hAnsi="宋体" w:eastAsia="仿宋_GB2312" w:cs="仿宋_GB2312"/>
                <w:i w:val="0"/>
                <w:iCs w:val="0"/>
                <w:color w:val="000000"/>
                <w:sz w:val="24"/>
                <w:szCs w:val="24"/>
                <w:u w:val="none"/>
              </w:rPr>
            </w:pPr>
            <w:r>
              <w:rPr>
                <w:rFonts w:ascii="宋体" w:hAnsi="宋体" w:cs="仿宋_GB2312"/>
                <w:sz w:val="18"/>
                <w:szCs w:val="18"/>
              </w:rPr>
              <w:t>70＜</w:t>
            </w:r>
          </w:p>
        </w:tc>
        <w:tc>
          <w:tcPr>
            <w:tcW w:w="187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Style w:val="25"/>
                <w:rFonts w:hint="default" w:ascii="仿宋_GB2312" w:hAnsi="宋体" w:eastAsia="仿宋_GB2312" w:cs="仿宋_GB2312"/>
                <w:i w:val="0"/>
                <w:iCs w:val="0"/>
                <w:color w:val="000000"/>
                <w:lang w:val="en-US" w:eastAsia="zh-CN" w:bidi="ar"/>
              </w:rPr>
            </w:pPr>
            <w:r>
              <w:rPr>
                <w:rStyle w:val="25"/>
                <w:rFonts w:hint="default" w:ascii="仿宋_GB2312" w:hAnsi="宋体" w:eastAsia="仿宋_GB2312" w:cs="仿宋_GB2312"/>
                <w:i w:val="0"/>
                <w:iCs w:val="0"/>
                <w:color w:val="000000"/>
                <w:lang w:val="en-US" w:eastAsia="zh-CN" w:bidi="ar"/>
              </w:rPr>
              <w:t>低风险</w:t>
            </w:r>
          </w:p>
        </w:tc>
        <w:tc>
          <w:tcPr>
            <w:tcW w:w="492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Style w:val="25"/>
                <w:rFonts w:hint="default" w:ascii="仿宋_GB2312" w:hAnsi="宋体" w:eastAsia="仿宋_GB2312" w:cs="仿宋_GB2312"/>
                <w:i w:val="0"/>
                <w:iCs w:val="0"/>
                <w:color w:val="000000"/>
                <w:lang w:val="en-US" w:eastAsia="zh-CN" w:bidi="ar"/>
              </w:rPr>
            </w:pPr>
            <w:r>
              <w:rPr>
                <w:rStyle w:val="25"/>
                <w:rFonts w:hint="default" w:ascii="仿宋_GB2312" w:hAnsi="宋体" w:eastAsia="仿宋_GB2312" w:cs="仿宋_GB2312"/>
                <w:i w:val="0"/>
                <w:iCs w:val="0"/>
                <w:color w:val="000000"/>
                <w:lang w:val="en-US" w:eastAsia="zh-CN" w:bidi="ar"/>
              </w:rPr>
              <w:t>完善管控措施</w:t>
            </w:r>
          </w:p>
        </w:tc>
      </w:tr>
    </w:tbl>
    <w:p>
      <w:pPr>
        <w:pStyle w:val="12"/>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hAnsi="宋体" w:cs="宋体"/>
          <w:b/>
          <w:bCs/>
          <w:color w:val="000000"/>
          <w:kern w:val="0"/>
          <w:sz w:val="22"/>
          <w:szCs w:val="22"/>
          <w:lang w:val="en-US" w:eastAsia="zh-CN" w:bidi="ar"/>
        </w:rPr>
      </w:pPr>
    </w:p>
    <w:p>
      <w:pPr>
        <w:pStyle w:val="13"/>
        <w:spacing w:before="156" w:after="156"/>
        <w:ind w:left="0"/>
        <w:rPr>
          <w:rFonts w:hint="eastAsia" w:cs="Times New Roman"/>
          <w:lang w:val="en-US" w:eastAsia="zh-CN"/>
        </w:rPr>
      </w:pPr>
      <w:r>
        <w:rPr>
          <w:rFonts w:hint="eastAsia" w:cs="Times New Roman"/>
          <w:lang w:val="en-US" w:eastAsia="zh-CN"/>
        </w:rPr>
        <w:t>6.3.3风险评价与分级</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eastAsia="宋体"/>
          <w:sz w:val="22"/>
          <w:szCs w:val="22"/>
          <w:lang w:eastAsia="zh-CN"/>
        </w:rPr>
      </w:pPr>
      <w:r>
        <w:rPr>
          <w:rFonts w:hint="eastAsia"/>
          <w:sz w:val="22"/>
          <w:szCs w:val="22"/>
          <w:lang w:eastAsia="zh-CN"/>
        </w:rPr>
        <w:t>（</w:t>
      </w:r>
      <w:r>
        <w:rPr>
          <w:rFonts w:hint="eastAsia"/>
          <w:sz w:val="22"/>
          <w:szCs w:val="22"/>
          <w:lang w:val="en-US" w:eastAsia="zh-CN"/>
        </w:rPr>
        <w:t>1</w:t>
      </w:r>
      <w:r>
        <w:rPr>
          <w:rFonts w:hint="eastAsia"/>
          <w:sz w:val="22"/>
          <w:szCs w:val="22"/>
          <w:lang w:eastAsia="zh-CN"/>
        </w:rPr>
        <w:t>）风险分级</w:t>
      </w:r>
    </w:p>
    <w:p>
      <w:pPr>
        <w:pStyle w:val="12"/>
        <w:keepNext w:val="0"/>
        <w:keepLines w:val="0"/>
        <w:pageBreakBefore w:val="0"/>
        <w:widowControl/>
        <w:kinsoku/>
        <w:wordWrap/>
        <w:overflowPunct/>
        <w:topLinePunct w:val="0"/>
        <w:autoSpaceDE w:val="0"/>
        <w:autoSpaceDN w:val="0"/>
        <w:bidi w:val="0"/>
        <w:adjustRightInd/>
        <w:snapToGrid/>
        <w:textAlignment w:val="auto"/>
        <w:rPr>
          <w:color w:val="000000"/>
          <w:sz w:val="22"/>
          <w:szCs w:val="22"/>
        </w:rPr>
      </w:pPr>
      <w:r>
        <w:rPr>
          <w:rFonts w:hint="eastAsia"/>
          <w:sz w:val="22"/>
          <w:szCs w:val="22"/>
        </w:rPr>
        <w:t>企业根据作业条件危险性分析法（LEC）与风险判定准则进行风险评价，判定风险等级。风险等级判定应遵循从严从高的原则，将各评价级别划分为重大风险、较大风险、一般风险和低风险四级风险级别，分别用“红橙黄蓝”四种颜色表示。</w:t>
      </w:r>
    </w:p>
    <w:p>
      <w:pPr>
        <w:pStyle w:val="12"/>
        <w:keepNext w:val="0"/>
        <w:keepLines w:val="0"/>
        <w:pageBreakBefore w:val="0"/>
        <w:widowControl/>
        <w:numPr>
          <w:ilvl w:val="0"/>
          <w:numId w:val="6"/>
        </w:numPr>
        <w:kinsoku/>
        <w:wordWrap/>
        <w:overflowPunct/>
        <w:topLinePunct w:val="0"/>
        <w:autoSpaceDE w:val="0"/>
        <w:autoSpaceDN w:val="0"/>
        <w:bidi w:val="0"/>
        <w:adjustRightInd/>
        <w:snapToGrid/>
        <w:ind w:left="0" w:leftChars="0" w:firstLine="400" w:firstLineChars="0"/>
        <w:textAlignment w:val="auto"/>
        <w:rPr>
          <w:sz w:val="22"/>
          <w:szCs w:val="22"/>
        </w:rPr>
      </w:pPr>
      <w:r>
        <w:rPr>
          <w:rFonts w:hint="eastAsia"/>
          <w:sz w:val="22"/>
          <w:szCs w:val="22"/>
          <w:lang w:eastAsia="zh-CN"/>
        </w:rPr>
        <w:t>低安全风险</w:t>
      </w:r>
      <w:r>
        <w:rPr>
          <w:rFonts w:hint="eastAsia"/>
          <w:sz w:val="22"/>
          <w:szCs w:val="22"/>
        </w:rPr>
        <w:t>：</w:t>
      </w:r>
      <w:r>
        <w:rPr>
          <w:rFonts w:hint="eastAsia"/>
          <w:color w:val="000000"/>
          <w:sz w:val="22"/>
          <w:szCs w:val="22"/>
        </w:rPr>
        <w:t>蓝色风险\4级风险</w:t>
      </w:r>
      <w:r>
        <w:rPr>
          <w:rFonts w:hint="eastAsia"/>
          <w:sz w:val="22"/>
          <w:szCs w:val="22"/>
        </w:rPr>
        <w:t>，</w:t>
      </w:r>
      <w:r>
        <w:rPr>
          <w:rFonts w:hint="eastAsia"/>
          <w:color w:val="000000"/>
          <w:sz w:val="22"/>
          <w:szCs w:val="22"/>
        </w:rPr>
        <w:t>可以接受（或可容许的）</w:t>
      </w:r>
      <w:r>
        <w:rPr>
          <w:rFonts w:hint="eastAsia"/>
          <w:color w:val="000000"/>
          <w:sz w:val="22"/>
          <w:szCs w:val="22"/>
          <w:lang w:eastAsia="zh-CN"/>
        </w:rPr>
        <w:t>，</w:t>
      </w:r>
      <w:r>
        <w:rPr>
          <w:rFonts w:hint="eastAsia"/>
          <w:sz w:val="22"/>
          <w:szCs w:val="22"/>
        </w:rPr>
        <w:t>由班组和岗位进行管控</w:t>
      </w:r>
      <w:r>
        <w:rPr>
          <w:rFonts w:hint="eastAsia"/>
          <w:sz w:val="22"/>
          <w:szCs w:val="22"/>
          <w:lang w:eastAsia="zh-CN"/>
        </w:rPr>
        <w:t>；</w:t>
      </w:r>
    </w:p>
    <w:p>
      <w:pPr>
        <w:pStyle w:val="12"/>
        <w:keepNext w:val="0"/>
        <w:keepLines w:val="0"/>
        <w:pageBreakBefore w:val="0"/>
        <w:widowControl/>
        <w:numPr>
          <w:ilvl w:val="0"/>
          <w:numId w:val="6"/>
        </w:numPr>
        <w:kinsoku/>
        <w:wordWrap/>
        <w:overflowPunct/>
        <w:topLinePunct w:val="0"/>
        <w:autoSpaceDE w:val="0"/>
        <w:autoSpaceDN w:val="0"/>
        <w:bidi w:val="0"/>
        <w:adjustRightInd/>
        <w:snapToGrid/>
        <w:ind w:left="0" w:leftChars="0" w:firstLine="400" w:firstLineChars="0"/>
        <w:textAlignment w:val="auto"/>
        <w:rPr>
          <w:sz w:val="22"/>
          <w:szCs w:val="22"/>
        </w:rPr>
      </w:pPr>
      <w:r>
        <w:rPr>
          <w:rFonts w:hint="eastAsia"/>
          <w:sz w:val="22"/>
          <w:szCs w:val="22"/>
        </w:rPr>
        <w:t>一般风险：</w:t>
      </w:r>
      <w:r>
        <w:rPr>
          <w:rFonts w:hint="eastAsia"/>
          <w:color w:val="000000"/>
          <w:sz w:val="22"/>
          <w:szCs w:val="22"/>
        </w:rPr>
        <w:t>黄色风险\3级风险</w:t>
      </w:r>
      <w:r>
        <w:rPr>
          <w:rFonts w:hint="eastAsia"/>
          <w:sz w:val="22"/>
          <w:szCs w:val="22"/>
        </w:rPr>
        <w:t>，该风险需要进行控制</w:t>
      </w:r>
      <w:r>
        <w:rPr>
          <w:rFonts w:hint="eastAsia"/>
          <w:sz w:val="22"/>
          <w:szCs w:val="22"/>
          <w:lang w:eastAsia="zh-CN"/>
        </w:rPr>
        <w:t>，</w:t>
      </w:r>
      <w:r>
        <w:rPr>
          <w:rFonts w:hint="eastAsia"/>
          <w:sz w:val="22"/>
          <w:szCs w:val="22"/>
        </w:rPr>
        <w:t>由车间、班组和岗位同时管控，该风险需要进行控制</w:t>
      </w:r>
      <w:r>
        <w:rPr>
          <w:rFonts w:hint="eastAsia"/>
          <w:sz w:val="22"/>
          <w:szCs w:val="22"/>
          <w:lang w:eastAsia="zh-CN"/>
        </w:rPr>
        <w:t>；</w:t>
      </w:r>
    </w:p>
    <w:p>
      <w:pPr>
        <w:pStyle w:val="12"/>
        <w:keepNext w:val="0"/>
        <w:keepLines w:val="0"/>
        <w:pageBreakBefore w:val="0"/>
        <w:widowControl/>
        <w:numPr>
          <w:ilvl w:val="0"/>
          <w:numId w:val="6"/>
        </w:numPr>
        <w:kinsoku/>
        <w:wordWrap/>
        <w:overflowPunct/>
        <w:topLinePunct w:val="0"/>
        <w:autoSpaceDE w:val="0"/>
        <w:autoSpaceDN w:val="0"/>
        <w:bidi w:val="0"/>
        <w:adjustRightInd/>
        <w:snapToGrid/>
        <w:ind w:left="0" w:leftChars="0" w:firstLine="400" w:firstLineChars="0"/>
        <w:textAlignment w:val="auto"/>
        <w:rPr>
          <w:sz w:val="22"/>
          <w:szCs w:val="22"/>
        </w:rPr>
      </w:pPr>
      <w:r>
        <w:rPr>
          <w:rFonts w:hint="eastAsia"/>
          <w:sz w:val="22"/>
          <w:szCs w:val="22"/>
          <w:lang w:eastAsia="zh-CN"/>
        </w:rPr>
        <w:t>较大风险</w:t>
      </w:r>
      <w:r>
        <w:rPr>
          <w:rFonts w:hint="eastAsia"/>
          <w:sz w:val="22"/>
          <w:szCs w:val="22"/>
        </w:rPr>
        <w:t>：</w:t>
      </w:r>
      <w:r>
        <w:rPr>
          <w:rFonts w:hint="eastAsia"/>
          <w:sz w:val="22"/>
          <w:szCs w:val="22"/>
          <w:lang w:eastAsia="zh-CN"/>
        </w:rPr>
        <w:t>橙色</w:t>
      </w:r>
      <w:r>
        <w:rPr>
          <w:rFonts w:hint="eastAsia"/>
          <w:sz w:val="22"/>
          <w:szCs w:val="22"/>
        </w:rPr>
        <w:t>，该风险</w:t>
      </w:r>
      <w:r>
        <w:rPr>
          <w:rFonts w:hint="eastAsia"/>
          <w:color w:val="000000"/>
          <w:sz w:val="22"/>
          <w:szCs w:val="22"/>
        </w:rPr>
        <w:t>必须制定措施进行控制</w:t>
      </w:r>
      <w:r>
        <w:rPr>
          <w:rFonts w:hint="eastAsia"/>
          <w:color w:val="000000"/>
          <w:sz w:val="22"/>
          <w:szCs w:val="22"/>
          <w:lang w:eastAsia="zh-CN"/>
        </w:rPr>
        <w:t>，</w:t>
      </w:r>
      <w:r>
        <w:rPr>
          <w:rFonts w:hint="eastAsia"/>
          <w:color w:val="000000"/>
          <w:sz w:val="22"/>
          <w:szCs w:val="22"/>
        </w:rPr>
        <w:t>管理</w:t>
      </w:r>
      <w:r>
        <w:rPr>
          <w:rFonts w:hint="eastAsia"/>
          <w:sz w:val="22"/>
          <w:szCs w:val="22"/>
        </w:rPr>
        <w:t>由部门、车间、班组和岗位同时管控</w:t>
      </w:r>
      <w:r>
        <w:rPr>
          <w:rFonts w:hint="eastAsia"/>
          <w:sz w:val="22"/>
          <w:szCs w:val="22"/>
          <w:lang w:eastAsia="zh-CN"/>
        </w:rPr>
        <w:t>；</w:t>
      </w:r>
    </w:p>
    <w:p>
      <w:pPr>
        <w:pStyle w:val="12"/>
        <w:keepNext w:val="0"/>
        <w:keepLines w:val="0"/>
        <w:pageBreakBefore w:val="0"/>
        <w:widowControl/>
        <w:numPr>
          <w:ilvl w:val="0"/>
          <w:numId w:val="6"/>
        </w:numPr>
        <w:kinsoku/>
        <w:wordWrap/>
        <w:overflowPunct/>
        <w:topLinePunct w:val="0"/>
        <w:autoSpaceDE w:val="0"/>
        <w:autoSpaceDN w:val="0"/>
        <w:bidi w:val="0"/>
        <w:adjustRightInd/>
        <w:snapToGrid/>
        <w:ind w:left="0" w:leftChars="0" w:firstLine="400" w:firstLineChars="0"/>
        <w:textAlignment w:val="auto"/>
        <w:rPr>
          <w:rFonts w:hint="eastAsia" w:eastAsia="宋体"/>
          <w:color w:val="000000"/>
          <w:sz w:val="22"/>
          <w:szCs w:val="22"/>
          <w:lang w:eastAsia="zh-CN"/>
        </w:rPr>
      </w:pPr>
      <w:r>
        <w:rPr>
          <w:rFonts w:hint="eastAsia"/>
          <w:sz w:val="22"/>
          <w:szCs w:val="22"/>
          <w:lang w:eastAsia="zh-CN"/>
        </w:rPr>
        <w:t>重大风险</w:t>
      </w:r>
      <w:r>
        <w:rPr>
          <w:rFonts w:hint="eastAsia"/>
          <w:sz w:val="22"/>
          <w:szCs w:val="22"/>
        </w:rPr>
        <w:t>：</w:t>
      </w:r>
      <w:r>
        <w:rPr>
          <w:rFonts w:hint="eastAsia"/>
          <w:sz w:val="22"/>
          <w:szCs w:val="22"/>
          <w:lang w:eastAsia="zh-CN"/>
        </w:rPr>
        <w:t>红色</w:t>
      </w:r>
      <w:r>
        <w:rPr>
          <w:rFonts w:hint="eastAsia"/>
          <w:sz w:val="22"/>
          <w:szCs w:val="22"/>
        </w:rPr>
        <w:t>，</w:t>
      </w:r>
      <w:r>
        <w:rPr>
          <w:rFonts w:hint="eastAsia"/>
          <w:color w:val="000000"/>
          <w:sz w:val="22"/>
          <w:szCs w:val="22"/>
        </w:rPr>
        <w:t>不可容许的（巨大风险），极其危险</w:t>
      </w:r>
      <w:r>
        <w:rPr>
          <w:rFonts w:hint="eastAsia"/>
          <w:color w:val="000000"/>
          <w:sz w:val="22"/>
          <w:szCs w:val="22"/>
          <w:lang w:eastAsia="zh-CN"/>
        </w:rPr>
        <w:t>，建立管控档案，公司重点管控，采取安全措施，制定应急措施，停止生产、作业。</w:t>
      </w:r>
      <w:r>
        <w:rPr>
          <w:rFonts w:hint="eastAsia"/>
          <w:sz w:val="22"/>
          <w:szCs w:val="22"/>
        </w:rPr>
        <w:t>只有当风险降至可接受后，才能开始生产或继续工作</w:t>
      </w:r>
      <w:r>
        <w:rPr>
          <w:rFonts w:hint="eastAsia"/>
          <w:sz w:val="22"/>
          <w:szCs w:val="22"/>
          <w:lang w:eastAsia="zh-CN"/>
        </w:rPr>
        <w:t>，</w:t>
      </w:r>
      <w:r>
        <w:rPr>
          <w:rFonts w:hint="eastAsia"/>
          <w:sz w:val="22"/>
          <w:szCs w:val="22"/>
        </w:rPr>
        <w:t>由公司、部门、车间、班组和岗位同时管控</w:t>
      </w:r>
      <w:r>
        <w:rPr>
          <w:rFonts w:hint="eastAsia"/>
          <w:sz w:val="22"/>
          <w:szCs w:val="22"/>
          <w:lang w:eastAsia="zh-CN"/>
        </w:rPr>
        <w:t>。</w:t>
      </w:r>
    </w:p>
    <w:p>
      <w:pPr>
        <w:pStyle w:val="12"/>
        <w:keepNext w:val="0"/>
        <w:keepLines w:val="0"/>
        <w:pageBreakBefore w:val="0"/>
        <w:widowControl/>
        <w:kinsoku/>
        <w:wordWrap/>
        <w:overflowPunct/>
        <w:topLinePunct w:val="0"/>
        <w:autoSpaceDE w:val="0"/>
        <w:autoSpaceDN w:val="0"/>
        <w:bidi w:val="0"/>
        <w:adjustRightInd/>
        <w:snapToGrid/>
        <w:ind w:left="0" w:leftChars="0" w:firstLine="440" w:firstLineChars="200"/>
        <w:textAlignment w:val="auto"/>
        <w:rPr>
          <w:rFonts w:hint="eastAsia" w:eastAsia="宋体"/>
          <w:sz w:val="22"/>
          <w:szCs w:val="22"/>
          <w:lang w:eastAsia="zh-CN"/>
        </w:rPr>
      </w:pPr>
      <w:r>
        <w:rPr>
          <w:rFonts w:hint="eastAsia"/>
          <w:sz w:val="22"/>
          <w:szCs w:val="22"/>
          <w:lang w:eastAsia="zh-CN"/>
        </w:rPr>
        <w:t>（</w:t>
      </w:r>
      <w:r>
        <w:rPr>
          <w:rFonts w:hint="eastAsia"/>
          <w:sz w:val="22"/>
          <w:szCs w:val="22"/>
          <w:lang w:val="en-US" w:eastAsia="zh-CN"/>
        </w:rPr>
        <w:t>2</w:t>
      </w:r>
      <w:r>
        <w:rPr>
          <w:rFonts w:hint="eastAsia"/>
          <w:sz w:val="22"/>
          <w:szCs w:val="22"/>
          <w:lang w:eastAsia="zh-CN"/>
        </w:rPr>
        <w:t>）</w:t>
      </w:r>
      <w:bookmarkStart w:id="44" w:name="_Toc475021514"/>
      <w:r>
        <w:rPr>
          <w:rFonts w:hint="eastAsia"/>
          <w:sz w:val="22"/>
          <w:szCs w:val="22"/>
        </w:rPr>
        <w:t>确定</w:t>
      </w:r>
      <w:r>
        <w:rPr>
          <w:rFonts w:hint="eastAsia"/>
          <w:sz w:val="22"/>
          <w:szCs w:val="22"/>
          <w:lang w:eastAsia="zh-CN"/>
        </w:rPr>
        <w:t>较大以上</w:t>
      </w:r>
      <w:r>
        <w:rPr>
          <w:rFonts w:hint="eastAsia"/>
          <w:sz w:val="22"/>
          <w:szCs w:val="22"/>
        </w:rPr>
        <w:t>风险</w:t>
      </w:r>
      <w:bookmarkEnd w:id="44"/>
      <w:r>
        <w:rPr>
          <w:rFonts w:hint="eastAsia"/>
          <w:sz w:val="22"/>
          <w:szCs w:val="22"/>
          <w:lang w:eastAsia="zh-CN"/>
        </w:rPr>
        <w:t>判断标准</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sz w:val="22"/>
          <w:szCs w:val="22"/>
          <w:lang w:eastAsia="zh-CN"/>
        </w:rPr>
      </w:pPr>
      <w:bookmarkStart w:id="45" w:name="_Toc475021515"/>
      <w:bookmarkStart w:id="46" w:name="_Toc470695970"/>
      <w:r>
        <w:rPr>
          <w:rFonts w:hint="eastAsia"/>
          <w:sz w:val="22"/>
          <w:szCs w:val="22"/>
          <w:lang w:val="en-US" w:eastAsia="zh-CN"/>
        </w:rPr>
        <w:t xml:space="preserve">存在以下情形的，应判定为重大安全风险： </w:t>
      </w:r>
    </w:p>
    <w:p>
      <w:pPr>
        <w:pStyle w:val="12"/>
        <w:keepNext w:val="0"/>
        <w:keepLines w:val="0"/>
        <w:pageBreakBefore w:val="0"/>
        <w:widowControl/>
        <w:numPr>
          <w:ilvl w:val="0"/>
          <w:numId w:val="7"/>
        </w:numPr>
        <w:kinsoku/>
        <w:wordWrap/>
        <w:overflowPunct/>
        <w:topLinePunct w:val="0"/>
        <w:autoSpaceDE w:val="0"/>
        <w:autoSpaceDN w:val="0"/>
        <w:bidi w:val="0"/>
        <w:adjustRightInd/>
        <w:snapToGrid/>
        <w:ind w:left="0" w:leftChars="0" w:firstLine="400" w:firstLineChars="0"/>
        <w:textAlignment w:val="auto"/>
        <w:rPr>
          <w:rFonts w:hint="eastAsia"/>
          <w:sz w:val="22"/>
          <w:szCs w:val="22"/>
          <w:lang w:val="en-US" w:eastAsia="zh-CN"/>
        </w:rPr>
      </w:pPr>
      <w:r>
        <w:rPr>
          <w:rFonts w:hint="eastAsia"/>
          <w:sz w:val="22"/>
          <w:szCs w:val="22"/>
          <w:lang w:val="en-US" w:eastAsia="zh-CN"/>
        </w:rPr>
        <w:t>构成危险化学品一、二级重大危险源的场所和设施；</w:t>
      </w:r>
    </w:p>
    <w:p>
      <w:pPr>
        <w:pStyle w:val="12"/>
        <w:keepNext w:val="0"/>
        <w:keepLines w:val="0"/>
        <w:pageBreakBefore w:val="0"/>
        <w:widowControl/>
        <w:numPr>
          <w:ilvl w:val="0"/>
          <w:numId w:val="7"/>
        </w:numPr>
        <w:kinsoku/>
        <w:wordWrap/>
        <w:overflowPunct/>
        <w:topLinePunct w:val="0"/>
        <w:autoSpaceDE w:val="0"/>
        <w:autoSpaceDN w:val="0"/>
        <w:bidi w:val="0"/>
        <w:adjustRightInd/>
        <w:snapToGrid/>
        <w:ind w:left="0" w:leftChars="0" w:firstLine="400" w:firstLineChars="0"/>
        <w:textAlignment w:val="auto"/>
        <w:rPr>
          <w:rFonts w:hint="eastAsia"/>
          <w:sz w:val="22"/>
          <w:szCs w:val="22"/>
          <w:lang w:eastAsia="zh-CN"/>
        </w:rPr>
      </w:pPr>
      <w:r>
        <w:rPr>
          <w:rFonts w:hint="eastAsia"/>
          <w:sz w:val="22"/>
          <w:szCs w:val="22"/>
          <w:lang w:val="en-US" w:eastAsia="zh-CN"/>
        </w:rPr>
        <w:t xml:space="preserve">违反法律、法规及国家标准中强制性条款的； </w:t>
      </w:r>
    </w:p>
    <w:p>
      <w:pPr>
        <w:pStyle w:val="12"/>
        <w:keepNext w:val="0"/>
        <w:keepLines w:val="0"/>
        <w:pageBreakBefore w:val="0"/>
        <w:widowControl/>
        <w:numPr>
          <w:ilvl w:val="0"/>
          <w:numId w:val="7"/>
        </w:numPr>
        <w:kinsoku/>
        <w:wordWrap/>
        <w:overflowPunct/>
        <w:topLinePunct w:val="0"/>
        <w:autoSpaceDE w:val="0"/>
        <w:autoSpaceDN w:val="0"/>
        <w:bidi w:val="0"/>
        <w:adjustRightInd/>
        <w:snapToGrid/>
        <w:ind w:left="0" w:leftChars="0" w:firstLine="400" w:firstLineChars="0"/>
        <w:textAlignment w:val="auto"/>
        <w:rPr>
          <w:rFonts w:hint="eastAsia"/>
          <w:sz w:val="22"/>
          <w:szCs w:val="22"/>
          <w:lang w:eastAsia="zh-CN"/>
        </w:rPr>
      </w:pPr>
      <w:r>
        <w:rPr>
          <w:rFonts w:hint="eastAsia"/>
          <w:sz w:val="22"/>
          <w:szCs w:val="22"/>
          <w:lang w:val="en-US" w:eastAsia="zh-CN"/>
        </w:rPr>
        <w:t>粉尘涉爆单班作业</w:t>
      </w:r>
      <w:r>
        <w:rPr>
          <w:rFonts w:hint="default"/>
          <w:sz w:val="22"/>
          <w:szCs w:val="22"/>
          <w:lang w:val="en-US" w:eastAsia="zh-CN"/>
        </w:rPr>
        <w:t>10</w:t>
      </w:r>
      <w:r>
        <w:rPr>
          <w:rFonts w:hint="eastAsia"/>
          <w:sz w:val="22"/>
          <w:szCs w:val="22"/>
          <w:lang w:val="en-US" w:eastAsia="zh-CN"/>
        </w:rPr>
        <w:t xml:space="preserve">人（含）以上的粉尘涉爆场所； </w:t>
      </w:r>
    </w:p>
    <w:p>
      <w:pPr>
        <w:pStyle w:val="12"/>
        <w:keepNext w:val="0"/>
        <w:keepLines w:val="0"/>
        <w:pageBreakBefore w:val="0"/>
        <w:widowControl/>
        <w:numPr>
          <w:ilvl w:val="0"/>
          <w:numId w:val="7"/>
        </w:numPr>
        <w:kinsoku/>
        <w:wordWrap/>
        <w:overflowPunct/>
        <w:topLinePunct w:val="0"/>
        <w:autoSpaceDE w:val="0"/>
        <w:autoSpaceDN w:val="0"/>
        <w:bidi w:val="0"/>
        <w:adjustRightInd/>
        <w:snapToGrid/>
        <w:ind w:left="0" w:leftChars="0" w:firstLine="400" w:firstLineChars="0"/>
        <w:textAlignment w:val="auto"/>
        <w:rPr>
          <w:rFonts w:hint="eastAsia"/>
          <w:sz w:val="22"/>
          <w:szCs w:val="22"/>
          <w:lang w:eastAsia="zh-CN"/>
        </w:rPr>
      </w:pPr>
      <w:r>
        <w:rPr>
          <w:rFonts w:hint="eastAsia"/>
          <w:sz w:val="22"/>
          <w:szCs w:val="22"/>
          <w:lang w:val="en-US" w:eastAsia="zh-CN"/>
        </w:rPr>
        <w:t>作业人数</w:t>
      </w:r>
      <w:r>
        <w:rPr>
          <w:rFonts w:hint="default"/>
          <w:sz w:val="22"/>
          <w:szCs w:val="22"/>
          <w:lang w:val="en-US" w:eastAsia="zh-CN"/>
        </w:rPr>
        <w:t>10</w:t>
      </w:r>
      <w:r>
        <w:rPr>
          <w:rFonts w:hint="eastAsia"/>
          <w:sz w:val="22"/>
          <w:szCs w:val="22"/>
          <w:lang w:val="en-US" w:eastAsia="zh-CN"/>
        </w:rPr>
        <w:t xml:space="preserve">人（含）以上涉及高炉、转炉以及煤气柜 的场所和设施； </w:t>
      </w:r>
    </w:p>
    <w:p>
      <w:pPr>
        <w:pStyle w:val="12"/>
        <w:keepNext w:val="0"/>
        <w:keepLines w:val="0"/>
        <w:pageBreakBefore w:val="0"/>
        <w:widowControl/>
        <w:numPr>
          <w:ilvl w:val="0"/>
          <w:numId w:val="7"/>
        </w:numPr>
        <w:kinsoku/>
        <w:wordWrap/>
        <w:overflowPunct/>
        <w:topLinePunct w:val="0"/>
        <w:autoSpaceDE w:val="0"/>
        <w:autoSpaceDN w:val="0"/>
        <w:bidi w:val="0"/>
        <w:adjustRightInd/>
        <w:snapToGrid/>
        <w:ind w:left="0" w:leftChars="0" w:firstLine="400" w:firstLineChars="0"/>
        <w:textAlignment w:val="auto"/>
        <w:rPr>
          <w:rFonts w:hint="eastAsia"/>
          <w:sz w:val="22"/>
          <w:szCs w:val="22"/>
          <w:lang w:eastAsia="zh-CN"/>
        </w:rPr>
      </w:pPr>
      <w:r>
        <w:rPr>
          <w:rFonts w:hint="eastAsia"/>
          <w:sz w:val="22"/>
          <w:szCs w:val="22"/>
          <w:lang w:val="en-US" w:eastAsia="zh-CN"/>
        </w:rPr>
        <w:t>作业人数</w:t>
      </w:r>
      <w:r>
        <w:rPr>
          <w:rFonts w:hint="default"/>
          <w:sz w:val="22"/>
          <w:szCs w:val="22"/>
          <w:lang w:val="en-US" w:eastAsia="zh-CN"/>
        </w:rPr>
        <w:t>10</w:t>
      </w:r>
      <w:r>
        <w:rPr>
          <w:rFonts w:hint="eastAsia"/>
          <w:sz w:val="22"/>
          <w:szCs w:val="22"/>
          <w:lang w:val="en-US" w:eastAsia="zh-CN"/>
        </w:rPr>
        <w:t xml:space="preserve">人（含）以上涉及 </w:t>
      </w:r>
      <w:r>
        <w:rPr>
          <w:rFonts w:hint="default"/>
          <w:sz w:val="22"/>
          <w:szCs w:val="22"/>
          <w:lang w:val="en-US" w:eastAsia="zh-CN"/>
        </w:rPr>
        <w:t xml:space="preserve">10 </w:t>
      </w:r>
      <w:r>
        <w:rPr>
          <w:rFonts w:hint="eastAsia"/>
          <w:sz w:val="22"/>
          <w:szCs w:val="22"/>
          <w:lang w:val="en-US" w:eastAsia="zh-CN"/>
        </w:rPr>
        <w:t xml:space="preserve">吨以上电炉、熔炼炉且采用起重机吊运熔融金属的场所和设施； </w:t>
      </w:r>
    </w:p>
    <w:p>
      <w:pPr>
        <w:pStyle w:val="12"/>
        <w:keepNext w:val="0"/>
        <w:keepLines w:val="0"/>
        <w:pageBreakBefore w:val="0"/>
        <w:widowControl/>
        <w:numPr>
          <w:ilvl w:val="0"/>
          <w:numId w:val="7"/>
        </w:numPr>
        <w:kinsoku/>
        <w:wordWrap/>
        <w:overflowPunct/>
        <w:topLinePunct w:val="0"/>
        <w:autoSpaceDE w:val="0"/>
        <w:autoSpaceDN w:val="0"/>
        <w:bidi w:val="0"/>
        <w:adjustRightInd/>
        <w:snapToGrid/>
        <w:ind w:left="0" w:leftChars="0" w:firstLine="400" w:firstLineChars="0"/>
        <w:textAlignment w:val="auto"/>
        <w:rPr>
          <w:rFonts w:hint="eastAsia"/>
          <w:sz w:val="22"/>
          <w:szCs w:val="22"/>
          <w:lang w:eastAsia="zh-CN"/>
        </w:rPr>
      </w:pPr>
      <w:r>
        <w:rPr>
          <w:rFonts w:hint="eastAsia"/>
          <w:sz w:val="22"/>
          <w:szCs w:val="22"/>
          <w:lang w:val="en-US" w:eastAsia="zh-CN"/>
        </w:rPr>
        <w:t>作业人数</w:t>
      </w:r>
      <w:r>
        <w:rPr>
          <w:rFonts w:hint="default"/>
          <w:sz w:val="22"/>
          <w:szCs w:val="22"/>
          <w:lang w:val="en-US" w:eastAsia="zh-CN"/>
        </w:rPr>
        <w:t>10</w:t>
      </w:r>
      <w:r>
        <w:rPr>
          <w:rFonts w:hint="eastAsia"/>
          <w:sz w:val="22"/>
          <w:szCs w:val="22"/>
          <w:lang w:val="en-US" w:eastAsia="zh-CN"/>
        </w:rPr>
        <w:t xml:space="preserve">人（含）以上涉及深井铸造的场所； </w:t>
      </w:r>
    </w:p>
    <w:p>
      <w:pPr>
        <w:pStyle w:val="12"/>
        <w:keepNext w:val="0"/>
        <w:keepLines w:val="0"/>
        <w:pageBreakBefore w:val="0"/>
        <w:widowControl/>
        <w:numPr>
          <w:ilvl w:val="0"/>
          <w:numId w:val="7"/>
        </w:numPr>
        <w:kinsoku/>
        <w:wordWrap/>
        <w:overflowPunct/>
        <w:topLinePunct w:val="0"/>
        <w:autoSpaceDE w:val="0"/>
        <w:autoSpaceDN w:val="0"/>
        <w:bidi w:val="0"/>
        <w:adjustRightInd/>
        <w:snapToGrid/>
        <w:ind w:left="0" w:leftChars="0" w:firstLine="400" w:firstLineChars="0"/>
        <w:textAlignment w:val="auto"/>
        <w:rPr>
          <w:rFonts w:hint="eastAsia"/>
          <w:sz w:val="22"/>
          <w:szCs w:val="22"/>
          <w:lang w:eastAsia="zh-CN"/>
        </w:rPr>
      </w:pPr>
      <w:r>
        <w:rPr>
          <w:rFonts w:hint="eastAsia"/>
          <w:sz w:val="22"/>
          <w:szCs w:val="22"/>
          <w:lang w:val="en-US" w:eastAsia="zh-CN"/>
        </w:rPr>
        <w:t>作业人数</w:t>
      </w:r>
      <w:r>
        <w:rPr>
          <w:rFonts w:hint="default"/>
          <w:sz w:val="22"/>
          <w:szCs w:val="22"/>
          <w:lang w:val="en-US" w:eastAsia="zh-CN"/>
        </w:rPr>
        <w:t>10</w:t>
      </w:r>
      <w:r>
        <w:rPr>
          <w:rFonts w:hint="eastAsia"/>
          <w:sz w:val="22"/>
          <w:szCs w:val="22"/>
          <w:lang w:val="en-US" w:eastAsia="zh-CN"/>
        </w:rPr>
        <w:t xml:space="preserve">人（含）以上涉及重点监管化工工艺、场所及设施； </w:t>
      </w:r>
    </w:p>
    <w:p>
      <w:pPr>
        <w:pStyle w:val="12"/>
        <w:keepNext w:val="0"/>
        <w:keepLines w:val="0"/>
        <w:pageBreakBefore w:val="0"/>
        <w:widowControl/>
        <w:numPr>
          <w:ilvl w:val="0"/>
          <w:numId w:val="7"/>
        </w:numPr>
        <w:kinsoku/>
        <w:wordWrap/>
        <w:overflowPunct/>
        <w:topLinePunct w:val="0"/>
        <w:autoSpaceDE w:val="0"/>
        <w:autoSpaceDN w:val="0"/>
        <w:bidi w:val="0"/>
        <w:adjustRightInd/>
        <w:snapToGrid/>
        <w:ind w:left="0" w:leftChars="0" w:firstLine="400" w:firstLineChars="0"/>
        <w:textAlignment w:val="auto"/>
        <w:rPr>
          <w:rFonts w:hint="eastAsia"/>
          <w:sz w:val="22"/>
          <w:szCs w:val="22"/>
          <w:lang w:eastAsia="zh-CN"/>
        </w:rPr>
      </w:pPr>
      <w:r>
        <w:rPr>
          <w:rFonts w:hint="eastAsia"/>
          <w:sz w:val="22"/>
          <w:szCs w:val="22"/>
          <w:lang w:val="en-US" w:eastAsia="zh-CN"/>
        </w:rPr>
        <w:t>作业人数</w:t>
      </w:r>
      <w:r>
        <w:rPr>
          <w:rFonts w:hint="default"/>
          <w:sz w:val="22"/>
          <w:szCs w:val="22"/>
          <w:lang w:val="en-US" w:eastAsia="zh-CN"/>
        </w:rPr>
        <w:t>10</w:t>
      </w:r>
      <w:r>
        <w:rPr>
          <w:rFonts w:hint="eastAsia"/>
          <w:sz w:val="22"/>
          <w:szCs w:val="22"/>
          <w:lang w:val="en-US" w:eastAsia="zh-CN"/>
        </w:rPr>
        <w:t xml:space="preserve">人（含）以上涉及爆炸品及具有爆炸性的 化学品的场所和设施； </w:t>
      </w:r>
    </w:p>
    <w:p>
      <w:pPr>
        <w:pStyle w:val="12"/>
        <w:keepNext w:val="0"/>
        <w:keepLines w:val="0"/>
        <w:pageBreakBefore w:val="0"/>
        <w:widowControl/>
        <w:numPr>
          <w:ilvl w:val="0"/>
          <w:numId w:val="7"/>
        </w:numPr>
        <w:kinsoku/>
        <w:wordWrap/>
        <w:overflowPunct/>
        <w:topLinePunct w:val="0"/>
        <w:autoSpaceDE w:val="0"/>
        <w:autoSpaceDN w:val="0"/>
        <w:bidi w:val="0"/>
        <w:adjustRightInd/>
        <w:snapToGrid/>
        <w:ind w:left="0" w:leftChars="0" w:firstLine="400" w:firstLineChars="0"/>
        <w:textAlignment w:val="auto"/>
        <w:rPr>
          <w:rFonts w:hint="eastAsia"/>
          <w:sz w:val="22"/>
          <w:szCs w:val="22"/>
          <w:lang w:eastAsia="zh-CN"/>
        </w:rPr>
      </w:pPr>
      <w:r>
        <w:rPr>
          <w:rFonts w:hint="eastAsia"/>
          <w:sz w:val="22"/>
          <w:szCs w:val="22"/>
          <w:lang w:val="en-US" w:eastAsia="zh-CN"/>
        </w:rPr>
        <w:t>作业人数</w:t>
      </w:r>
      <w:r>
        <w:rPr>
          <w:rFonts w:hint="default"/>
          <w:sz w:val="22"/>
          <w:szCs w:val="22"/>
          <w:lang w:val="en-US" w:eastAsia="zh-CN"/>
        </w:rPr>
        <w:t>10</w:t>
      </w:r>
      <w:r>
        <w:rPr>
          <w:rFonts w:hint="eastAsia"/>
          <w:sz w:val="22"/>
          <w:szCs w:val="22"/>
          <w:lang w:val="en-US" w:eastAsia="zh-CN"/>
        </w:rPr>
        <w:t xml:space="preserve">人（含）以上涉及使用剧毒化学品的场所； </w:t>
      </w:r>
    </w:p>
    <w:p>
      <w:pPr>
        <w:pStyle w:val="12"/>
        <w:keepNext w:val="0"/>
        <w:keepLines w:val="0"/>
        <w:pageBreakBefore w:val="0"/>
        <w:widowControl/>
        <w:numPr>
          <w:ilvl w:val="0"/>
          <w:numId w:val="7"/>
        </w:numPr>
        <w:kinsoku/>
        <w:wordWrap/>
        <w:overflowPunct/>
        <w:topLinePunct w:val="0"/>
        <w:autoSpaceDE w:val="0"/>
        <w:autoSpaceDN w:val="0"/>
        <w:bidi w:val="0"/>
        <w:adjustRightInd/>
        <w:snapToGrid/>
        <w:ind w:left="0" w:leftChars="0" w:firstLine="400" w:firstLineChars="0"/>
        <w:textAlignment w:val="auto"/>
        <w:rPr>
          <w:rFonts w:hint="eastAsia"/>
          <w:sz w:val="22"/>
          <w:szCs w:val="22"/>
          <w:lang w:eastAsia="zh-CN"/>
        </w:rPr>
      </w:pPr>
      <w:r>
        <w:rPr>
          <w:rFonts w:hint="eastAsia"/>
          <w:sz w:val="22"/>
          <w:szCs w:val="22"/>
          <w:lang w:val="en-US" w:eastAsia="zh-CN"/>
        </w:rPr>
        <w:t xml:space="preserve">其他发生火灾、爆炸等事故可能造成十人以上人员死亡的较大以上安全风险。 </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sz w:val="22"/>
          <w:szCs w:val="22"/>
          <w:lang w:eastAsia="zh-CN"/>
        </w:rPr>
      </w:pPr>
      <w:r>
        <w:rPr>
          <w:rFonts w:hint="eastAsia"/>
          <w:sz w:val="22"/>
          <w:szCs w:val="22"/>
          <w:lang w:val="en-US" w:eastAsia="zh-CN"/>
        </w:rPr>
        <w:t xml:space="preserve">存在以下情形的，应判定为较大安全风险： </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sz w:val="22"/>
          <w:szCs w:val="22"/>
          <w:lang w:eastAsia="zh-CN"/>
        </w:rPr>
      </w:pPr>
      <w:r>
        <w:rPr>
          <w:rFonts w:hint="eastAsia"/>
          <w:sz w:val="22"/>
          <w:szCs w:val="22"/>
          <w:lang w:val="en-US" w:eastAsia="zh-CN"/>
        </w:rPr>
        <w:t xml:space="preserve">①符合《江苏省工业企业较大以上安全生产风险目录（第一批）》所列情形，经评估未构成重大安全风险的； </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sz w:val="22"/>
          <w:szCs w:val="22"/>
          <w:lang w:eastAsia="zh-CN"/>
        </w:rPr>
      </w:pPr>
      <w:r>
        <w:rPr>
          <w:rFonts w:hint="eastAsia"/>
          <w:sz w:val="22"/>
          <w:szCs w:val="22"/>
          <w:lang w:val="en-US" w:eastAsia="zh-CN"/>
        </w:rPr>
        <w:t xml:space="preserve">②构成危险化学品三、四级重大危险源的场所和设施； </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lang w:val="en-US" w:eastAsia="zh-CN"/>
        </w:rPr>
      </w:pPr>
      <w:r>
        <w:rPr>
          <w:rFonts w:hint="eastAsia"/>
          <w:sz w:val="22"/>
          <w:szCs w:val="22"/>
          <w:lang w:val="en-US" w:eastAsia="zh-CN"/>
        </w:rPr>
        <w:t>③对未列入安全风险目录的其他安全风险，经风险评估确定为较大以上安全</w:t>
      </w:r>
      <w:r>
        <w:rPr>
          <w:rFonts w:hint="eastAsia"/>
          <w:lang w:val="en-US" w:eastAsia="zh-CN"/>
        </w:rPr>
        <w:t xml:space="preserve">风险的。 </w:t>
      </w:r>
    </w:p>
    <w:p>
      <w:pPr>
        <w:pStyle w:val="13"/>
        <w:spacing w:before="156" w:after="156"/>
        <w:ind w:left="0"/>
        <w:rPr>
          <w:rFonts w:hint="eastAsia"/>
          <w:lang w:val="en-US" w:eastAsia="zh-CN"/>
        </w:rPr>
      </w:pPr>
      <w:r>
        <w:rPr>
          <w:rFonts w:hint="eastAsia"/>
          <w:lang w:val="en-US" w:eastAsia="zh-CN"/>
        </w:rPr>
        <w:t>6.3.4 风险评价</w:t>
      </w:r>
    </w:p>
    <w:p>
      <w:pPr>
        <w:keepNext w:val="0"/>
        <w:snapToGrid w:val="0"/>
        <w:spacing w:line="360" w:lineRule="auto"/>
        <w:ind w:firstLine="440" w:firstLineChars="200"/>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各部门主管负责组织对所辖范围内所有直接作业、操作岗位、关键装置与重点部位进行危险源辨识和风险评价，专业小组提供专业知识及技术的致辞辅助各相关部门完成风险评估工作。</w:t>
      </w:r>
    </w:p>
    <w:p>
      <w:pPr>
        <w:keepNext w:val="0"/>
        <w:keepLines w:val="0"/>
        <w:pageBreakBefore w:val="0"/>
        <w:widowControl w:val="0"/>
        <w:numPr>
          <w:ilvl w:val="0"/>
          <w:numId w:val="0"/>
        </w:numPr>
        <w:tabs>
          <w:tab w:val="left" w:pos="794"/>
        </w:tabs>
        <w:kinsoku/>
        <w:wordWrap/>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各部门应依据企业风险评价准则，选定合适的评价方法，定期和及时对所辖范围的作业活动和设备设施进行危险、有害因素识别和风险评价。在进行风险评价时，应从影响人、财产和环境等三个方面的可能性和严重程度分析。</w:t>
      </w:r>
    </w:p>
    <w:p>
      <w:pPr>
        <w:keepNext w:val="0"/>
        <w:keepLines w:val="0"/>
        <w:pageBreakBefore w:val="0"/>
        <w:widowControl w:val="0"/>
        <w:numPr>
          <w:ilvl w:val="0"/>
          <w:numId w:val="0"/>
        </w:numPr>
        <w:tabs>
          <w:tab w:val="left" w:pos="794"/>
        </w:tabs>
        <w:kinsoku/>
        <w:wordWrap/>
        <w:overflowPunct/>
        <w:topLinePunct w:val="0"/>
        <w:autoSpaceDE/>
        <w:autoSpaceDN/>
        <w:bidi w:val="0"/>
        <w:adjustRightInd/>
        <w:snapToGrid w:val="0"/>
        <w:spacing w:line="360" w:lineRule="auto"/>
        <w:ind w:left="0" w:leftChars="0" w:firstLine="440" w:firstLineChars="200"/>
        <w:textAlignment w:val="auto"/>
        <w:rPr>
          <w:rFonts w:hint="default"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各级管理人员应参与风险评价工作，鼓励从业人员积极参与风险评价和风险控制。</w:t>
      </w:r>
    </w:p>
    <w:bookmarkEnd w:id="45"/>
    <w:bookmarkEnd w:id="46"/>
    <w:p>
      <w:pPr>
        <w:pStyle w:val="13"/>
        <w:spacing w:before="156" w:after="156"/>
        <w:ind w:left="0"/>
        <w:rPr>
          <w:rFonts w:hint="eastAsia"/>
          <w:lang w:val="en-US" w:eastAsia="zh-CN"/>
        </w:rPr>
      </w:pPr>
      <w:bookmarkStart w:id="47" w:name="_Toc479317596"/>
      <w:bookmarkStart w:id="48" w:name="_Toc32659"/>
      <w:r>
        <w:rPr>
          <w:rFonts w:hint="eastAsia"/>
          <w:lang w:val="en-US" w:eastAsia="zh-CN"/>
        </w:rPr>
        <w:t>6.3.5 风险控制措施的制定与实施</w:t>
      </w:r>
      <w:bookmarkEnd w:id="47"/>
      <w:bookmarkEnd w:id="48"/>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40" w:firstLineChars="200"/>
        <w:textAlignment w:val="auto"/>
        <w:rPr>
          <w:rFonts w:hint="eastAsia" w:ascii="宋体" w:hAnsi="宋体" w:eastAsia="宋体" w:cstheme="minorBidi"/>
          <w:kern w:val="2"/>
          <w:sz w:val="22"/>
          <w:szCs w:val="22"/>
          <w:lang w:val="en-US" w:eastAsia="zh-CN" w:bidi="ar-SA"/>
        </w:rPr>
      </w:pPr>
      <w:r>
        <w:rPr>
          <w:rFonts w:hint="eastAsia" w:hAnsi="宋体" w:cstheme="minorBidi"/>
          <w:kern w:val="2"/>
          <w:sz w:val="22"/>
          <w:szCs w:val="22"/>
          <w:lang w:val="en-US" w:eastAsia="zh-CN" w:bidi="ar-SA"/>
        </w:rPr>
        <w:t>（1）</w:t>
      </w:r>
      <w:r>
        <w:rPr>
          <w:rFonts w:hint="eastAsia" w:ascii="宋体" w:hAnsi="宋体" w:eastAsia="宋体" w:cstheme="minorBidi"/>
          <w:kern w:val="2"/>
          <w:sz w:val="22"/>
          <w:szCs w:val="22"/>
          <w:lang w:val="en-US" w:eastAsia="zh-CN" w:bidi="ar-SA"/>
        </w:rPr>
        <w:t>选择风险控制措施时，应考虑：</w:t>
      </w:r>
    </w:p>
    <w:p>
      <w:pPr>
        <w:keepNext w:val="0"/>
        <w:keepLines w:val="0"/>
        <w:pageBreakBefore w:val="0"/>
        <w:widowControl w:val="0"/>
        <w:numPr>
          <w:ilvl w:val="0"/>
          <w:numId w:val="8"/>
        </w:numPr>
        <w:kinsoku/>
        <w:wordWrap/>
        <w:overflowPunct w:val="0"/>
        <w:topLinePunct w:val="0"/>
        <w:autoSpaceDE w:val="0"/>
        <w:autoSpaceDN w:val="0"/>
        <w:bidi w:val="0"/>
        <w:adjustRightInd w:val="0"/>
        <w:snapToGrid w:val="0"/>
        <w:spacing w:line="240" w:lineRule="auto"/>
        <w:ind w:left="0" w:leftChars="0" w:firstLine="880" w:firstLineChars="4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控制措施的可行性、可靠性、先进性、安全性和经济合理性及公司的经营运行情况；</w:t>
      </w:r>
    </w:p>
    <w:p>
      <w:pPr>
        <w:keepNext w:val="0"/>
        <w:keepLines w:val="0"/>
        <w:pageBreakBefore w:val="0"/>
        <w:widowControl w:val="0"/>
        <w:numPr>
          <w:ilvl w:val="0"/>
          <w:numId w:val="8"/>
        </w:numPr>
        <w:kinsoku/>
        <w:wordWrap/>
        <w:overflowPunct w:val="0"/>
        <w:topLinePunct w:val="0"/>
        <w:autoSpaceDE w:val="0"/>
        <w:autoSpaceDN w:val="0"/>
        <w:bidi w:val="0"/>
        <w:adjustRightInd w:val="0"/>
        <w:snapToGrid w:val="0"/>
        <w:spacing w:line="240" w:lineRule="auto"/>
        <w:ind w:left="0" w:leftChars="0" w:firstLine="880" w:firstLineChars="4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可靠的技术保证和服务。</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40" w:firstLineChars="200"/>
        <w:textAlignment w:val="auto"/>
        <w:rPr>
          <w:rFonts w:hint="eastAsia" w:ascii="宋体" w:hAnsi="宋体" w:eastAsia="宋体" w:cstheme="minorBidi"/>
          <w:kern w:val="2"/>
          <w:sz w:val="22"/>
          <w:szCs w:val="22"/>
          <w:lang w:val="en-US" w:eastAsia="zh-CN" w:bidi="ar-SA"/>
        </w:rPr>
      </w:pPr>
      <w:r>
        <w:rPr>
          <w:rFonts w:hint="eastAsia" w:hAnsi="宋体" w:cstheme="minorBidi"/>
          <w:kern w:val="2"/>
          <w:sz w:val="22"/>
          <w:szCs w:val="22"/>
          <w:lang w:val="en-US" w:eastAsia="zh-CN" w:bidi="ar-SA"/>
        </w:rPr>
        <w:t>（2）</w:t>
      </w:r>
      <w:r>
        <w:rPr>
          <w:rFonts w:hint="eastAsia" w:ascii="宋体" w:hAnsi="宋体" w:eastAsia="宋体" w:cstheme="minorBidi"/>
          <w:kern w:val="2"/>
          <w:sz w:val="22"/>
          <w:szCs w:val="22"/>
          <w:lang w:val="en-US" w:eastAsia="zh-CN" w:bidi="ar-SA"/>
        </w:rPr>
        <w:t>控制措施应包括</w:t>
      </w:r>
      <w:r>
        <w:rPr>
          <w:rFonts w:hint="eastAsia" w:hAnsi="宋体" w:cstheme="minorBidi"/>
          <w:kern w:val="2"/>
          <w:sz w:val="22"/>
          <w:szCs w:val="22"/>
          <w:lang w:val="en-US" w:eastAsia="zh-CN" w:bidi="ar-SA"/>
        </w:rPr>
        <w:t>：</w:t>
      </w:r>
    </w:p>
    <w:p>
      <w:pPr>
        <w:keepNext w:val="0"/>
        <w:keepLines w:val="0"/>
        <w:pageBreakBefore w:val="0"/>
        <w:widowControl w:val="0"/>
        <w:numPr>
          <w:ilvl w:val="0"/>
          <w:numId w:val="9"/>
        </w:numPr>
        <w:kinsoku/>
        <w:wordWrap/>
        <w:overflowPunct w:val="0"/>
        <w:topLinePunct w:val="0"/>
        <w:autoSpaceDE w:val="0"/>
        <w:autoSpaceDN w:val="0"/>
        <w:bidi w:val="0"/>
        <w:adjustRightInd w:val="0"/>
        <w:snapToGrid w:val="0"/>
        <w:spacing w:line="240" w:lineRule="auto"/>
        <w:ind w:left="0" w:leftChars="0" w:firstLine="880" w:firstLineChars="4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工程技术措施，实现本质安全；</w:t>
      </w:r>
    </w:p>
    <w:p>
      <w:pPr>
        <w:keepNext w:val="0"/>
        <w:keepLines w:val="0"/>
        <w:pageBreakBefore w:val="0"/>
        <w:widowControl w:val="0"/>
        <w:numPr>
          <w:ilvl w:val="0"/>
          <w:numId w:val="9"/>
        </w:numPr>
        <w:kinsoku/>
        <w:wordWrap/>
        <w:overflowPunct w:val="0"/>
        <w:topLinePunct w:val="0"/>
        <w:autoSpaceDE w:val="0"/>
        <w:autoSpaceDN w:val="0"/>
        <w:bidi w:val="0"/>
        <w:adjustRightInd w:val="0"/>
        <w:snapToGrid w:val="0"/>
        <w:spacing w:line="240" w:lineRule="auto"/>
        <w:ind w:left="0" w:leftChars="0" w:firstLine="880" w:firstLineChars="4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管理措施，规范安全管理；</w:t>
      </w:r>
    </w:p>
    <w:p>
      <w:pPr>
        <w:keepNext w:val="0"/>
        <w:keepLines w:val="0"/>
        <w:pageBreakBefore w:val="0"/>
        <w:widowControl w:val="0"/>
        <w:numPr>
          <w:ilvl w:val="0"/>
          <w:numId w:val="9"/>
        </w:numPr>
        <w:kinsoku/>
        <w:wordWrap/>
        <w:overflowPunct w:val="0"/>
        <w:topLinePunct w:val="0"/>
        <w:autoSpaceDE w:val="0"/>
        <w:autoSpaceDN w:val="0"/>
        <w:bidi w:val="0"/>
        <w:adjustRightInd w:val="0"/>
        <w:snapToGrid w:val="0"/>
        <w:spacing w:line="240" w:lineRule="auto"/>
        <w:ind w:left="0" w:leftChars="0" w:firstLine="880" w:firstLineChars="4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教育措施，提高从业人员的操作技能和安全意识；</w:t>
      </w:r>
    </w:p>
    <w:p>
      <w:pPr>
        <w:keepNext w:val="0"/>
        <w:keepLines w:val="0"/>
        <w:pageBreakBefore w:val="0"/>
        <w:widowControl w:val="0"/>
        <w:numPr>
          <w:ilvl w:val="0"/>
          <w:numId w:val="9"/>
        </w:numPr>
        <w:kinsoku/>
        <w:wordWrap/>
        <w:overflowPunct w:val="0"/>
        <w:topLinePunct w:val="0"/>
        <w:autoSpaceDE w:val="0"/>
        <w:autoSpaceDN w:val="0"/>
        <w:bidi w:val="0"/>
        <w:adjustRightInd w:val="0"/>
        <w:snapToGrid w:val="0"/>
        <w:spacing w:line="240" w:lineRule="auto"/>
        <w:ind w:left="0" w:leftChars="0" w:firstLine="880" w:firstLineChars="4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人体防护措施，减少职业伤害。</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40" w:firstLineChars="200"/>
        <w:textAlignment w:val="auto"/>
        <w:rPr>
          <w:rFonts w:hint="default" w:ascii="宋体" w:hAnsi="宋体" w:eastAsia="宋体" w:cstheme="minorBidi"/>
          <w:kern w:val="2"/>
          <w:sz w:val="22"/>
          <w:szCs w:val="22"/>
          <w:lang w:val="en-US" w:eastAsia="zh-CN" w:bidi="ar-SA"/>
        </w:rPr>
      </w:pPr>
      <w:r>
        <w:rPr>
          <w:rFonts w:hint="eastAsia" w:hAnsi="宋体" w:cstheme="minorBidi"/>
          <w:kern w:val="2"/>
          <w:sz w:val="22"/>
          <w:szCs w:val="22"/>
          <w:lang w:val="en-US" w:eastAsia="zh-CN" w:bidi="ar-SA"/>
        </w:rPr>
        <w:t>（3）</w:t>
      </w:r>
      <w:r>
        <w:rPr>
          <w:rFonts w:hint="eastAsia" w:ascii="宋体" w:hAnsi="宋体" w:eastAsia="宋体" w:cstheme="minorBidi"/>
          <w:kern w:val="2"/>
          <w:sz w:val="22"/>
          <w:szCs w:val="22"/>
          <w:lang w:val="en-US" w:eastAsia="zh-CN" w:bidi="ar-SA"/>
        </w:rPr>
        <w:t>风险管控措施类别</w:t>
      </w:r>
      <w:r>
        <w:rPr>
          <w:rFonts w:hint="eastAsia" w:hAnsi="宋体" w:cstheme="minorBidi"/>
          <w:kern w:val="2"/>
          <w:sz w:val="22"/>
          <w:szCs w:val="22"/>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40" w:firstLineChars="2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企业对危险源进行汇总、归纳、分类，并结合本企业的安全规章制度、操作规程、应急预案策划，对照相关的法律、法规、标准、规程，分别从工程技术、管理措施、个体防护、培训教育、应急处置等方面选择适应的控制措施。</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40" w:firstLineChars="2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工程技术措施包括：消除或减弱危害——消除是通过对装置、设备设施、工艺等的设计来消除危险源，如采用机械提升装置以消除手举或提重物这一危险行为等；替代是用低危害物质替代或系统能量，如采用较低的动力、电流、电压、温度等；封闭——是对产生或导致危害的设施或场所进行密闭，如对空压机等产生较大噪声危害的设备设立空压机运行室进行封闭管理；隔离——是通过隔离带、栅栏、警戒绳等把人与危险区域隔开，采用隔声罩以降低噪声等；移开或改变方向——如危险及有毒气体的排放口。</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40" w:firstLineChars="2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管理控制措施包括：制定实施作业程序、安全许可、安全操作规程等；减少暴露时间（如异常温度或有害环境）；监测监控（尤其是使用高毒物料的使用）；警报和警示信号；安全互助体系；培训等。</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40" w:firstLineChars="2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教育培训措施包括：新员工入厂前的三级安全教育培训；在职员工每年定期的在岗安全教育培训；转岗或离岗一年以上员工的重新培训；安全主要负责人、管理人员的安全教育培训；特种作业人员和特种设备操作人员的定期安全教育培训。</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40" w:firstLineChars="2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个体防护措施包括：一是配备个体防护用品，如：防护服、耳塞、防尘口罩、防护面罩、防护眼镜、防护手套、绝缘鞋等；二是当工程技术措施不能消除或减弱危险有害因素时，均应采取个体防护措施；三是当处置异常或紧急情况时，应考虑佩戴个体防护用品；四是当发生变更，但风险控制措施还没有及时到位时，应考虑佩戴个体防护用品。</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40" w:firstLineChars="2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应急控制措施包括：紧急情况分析、应急方案、现场处置方案的制定、应急物资的准备；通过应急演练、培训等措施，确认和提高相关人员的应急能力，以防止和减少安全不良后果。</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40" w:firstLineChars="200"/>
        <w:textAlignment w:val="auto"/>
        <w:rPr>
          <w:rFonts w:hint="eastAsia" w:ascii="宋体" w:hAnsi="宋体" w:eastAsia="宋体" w:cstheme="minorBidi"/>
          <w:kern w:val="2"/>
          <w:sz w:val="22"/>
          <w:szCs w:val="22"/>
          <w:lang w:val="en-US" w:eastAsia="zh-CN" w:bidi="ar-SA"/>
        </w:rPr>
      </w:pPr>
      <w:r>
        <w:rPr>
          <w:rFonts w:hint="eastAsia" w:hAnsi="宋体" w:cstheme="minorBidi"/>
          <w:kern w:val="2"/>
          <w:sz w:val="22"/>
          <w:szCs w:val="22"/>
          <w:lang w:val="en-US" w:eastAsia="zh-CN" w:bidi="ar-SA"/>
        </w:rPr>
        <w:t>（4）</w:t>
      </w:r>
      <w:r>
        <w:rPr>
          <w:rFonts w:hint="eastAsia" w:ascii="宋体" w:hAnsi="宋体" w:eastAsia="宋体" w:cstheme="minorBidi"/>
          <w:kern w:val="2"/>
          <w:sz w:val="22"/>
          <w:szCs w:val="22"/>
          <w:lang w:val="en-US" w:eastAsia="zh-CN" w:bidi="ar-SA"/>
        </w:rPr>
        <w:t>风险管控措施有效性评估</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40" w:firstLineChars="2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风险管理工作小组应在风险控制措施实施前针对以下内容进行评审：</w:t>
      </w:r>
    </w:p>
    <w:p>
      <w:pPr>
        <w:keepNext w:val="0"/>
        <w:keepLines w:val="0"/>
        <w:pageBreakBefore w:val="0"/>
        <w:widowControl w:val="0"/>
        <w:numPr>
          <w:ilvl w:val="0"/>
          <w:numId w:val="10"/>
        </w:numPr>
        <w:kinsoku/>
        <w:wordWrap/>
        <w:overflowPunct w:val="0"/>
        <w:topLinePunct w:val="0"/>
        <w:autoSpaceDE w:val="0"/>
        <w:autoSpaceDN w:val="0"/>
        <w:bidi w:val="0"/>
        <w:adjustRightInd w:val="0"/>
        <w:snapToGrid w:val="0"/>
        <w:spacing w:line="240" w:lineRule="auto"/>
        <w:ind w:left="0" w:leftChars="0" w:firstLine="440" w:firstLineChars="2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（措施的可行性和有效性；</w:t>
      </w:r>
    </w:p>
    <w:p>
      <w:pPr>
        <w:keepNext w:val="0"/>
        <w:keepLines w:val="0"/>
        <w:pageBreakBefore w:val="0"/>
        <w:widowControl w:val="0"/>
        <w:numPr>
          <w:ilvl w:val="0"/>
          <w:numId w:val="10"/>
        </w:numPr>
        <w:kinsoku/>
        <w:wordWrap/>
        <w:overflowPunct w:val="0"/>
        <w:topLinePunct w:val="0"/>
        <w:autoSpaceDE w:val="0"/>
        <w:autoSpaceDN w:val="0"/>
        <w:bidi w:val="0"/>
        <w:adjustRightInd w:val="0"/>
        <w:snapToGrid w:val="0"/>
        <w:spacing w:line="240" w:lineRule="auto"/>
        <w:ind w:left="0" w:leftChars="0" w:firstLine="440" w:firstLineChars="2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是否使风险降低至可接受风险；</w:t>
      </w:r>
    </w:p>
    <w:p>
      <w:pPr>
        <w:keepNext w:val="0"/>
        <w:keepLines w:val="0"/>
        <w:pageBreakBefore w:val="0"/>
        <w:widowControl w:val="0"/>
        <w:numPr>
          <w:ilvl w:val="0"/>
          <w:numId w:val="10"/>
        </w:numPr>
        <w:kinsoku/>
        <w:wordWrap/>
        <w:overflowPunct w:val="0"/>
        <w:topLinePunct w:val="0"/>
        <w:autoSpaceDE w:val="0"/>
        <w:autoSpaceDN w:val="0"/>
        <w:bidi w:val="0"/>
        <w:adjustRightInd w:val="0"/>
        <w:snapToGrid w:val="0"/>
        <w:spacing w:line="240" w:lineRule="auto"/>
        <w:ind w:left="0" w:leftChars="0" w:firstLine="440" w:firstLineChars="2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是否产生新的危险源或危险有害因素；</w:t>
      </w:r>
    </w:p>
    <w:p>
      <w:pPr>
        <w:keepNext w:val="0"/>
        <w:keepLines w:val="0"/>
        <w:pageBreakBefore w:val="0"/>
        <w:widowControl w:val="0"/>
        <w:numPr>
          <w:ilvl w:val="0"/>
          <w:numId w:val="10"/>
        </w:numPr>
        <w:kinsoku/>
        <w:wordWrap/>
        <w:overflowPunct w:val="0"/>
        <w:topLinePunct w:val="0"/>
        <w:autoSpaceDE w:val="0"/>
        <w:autoSpaceDN w:val="0"/>
        <w:bidi w:val="0"/>
        <w:adjustRightInd w:val="0"/>
        <w:snapToGrid w:val="0"/>
        <w:spacing w:line="240" w:lineRule="auto"/>
        <w:ind w:left="0" w:leftChars="0" w:firstLine="440" w:firstLineChars="200"/>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是否已选定最佳的解决方案。</w:t>
      </w:r>
    </w:p>
    <w:p>
      <w:pPr>
        <w:keepNext w:val="0"/>
        <w:keepLines w:val="0"/>
        <w:pageBreakBefore w:val="0"/>
        <w:widowControl w:val="0"/>
        <w:kinsoku/>
        <w:wordWrap/>
        <w:overflowPunct w:val="0"/>
        <w:topLinePunct w:val="0"/>
        <w:autoSpaceDE w:val="0"/>
        <w:autoSpaceDN w:val="0"/>
        <w:bidi w:val="0"/>
        <w:adjustRightInd w:val="0"/>
        <w:snapToGrid w:val="0"/>
        <w:spacing w:line="240" w:lineRule="auto"/>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评审通过后即可实施并保存记录。</w:t>
      </w:r>
    </w:p>
    <w:p>
      <w:pPr>
        <w:pStyle w:val="13"/>
        <w:spacing w:before="156" w:after="156"/>
        <w:ind w:left="0"/>
        <w:outlineLvl w:val="1"/>
      </w:pPr>
      <w:bookmarkStart w:id="49" w:name="_Toc472505001"/>
      <w:bookmarkStart w:id="50" w:name="_Toc471493900"/>
      <w:bookmarkStart w:id="51" w:name="_Toc475021517"/>
      <w:bookmarkStart w:id="52" w:name="_Toc468967173"/>
      <w:bookmarkStart w:id="53" w:name="_Toc470695982"/>
      <w:bookmarkStart w:id="54" w:name="_Toc32674"/>
      <w:bookmarkStart w:id="55" w:name="_Toc472947764"/>
      <w:r>
        <w:rPr>
          <w:rFonts w:hint="eastAsia"/>
          <w:lang w:val="en-US" w:eastAsia="zh-CN"/>
        </w:rPr>
        <w:t xml:space="preserve">6.4 </w:t>
      </w:r>
      <w:r>
        <w:rPr>
          <w:rFonts w:hint="eastAsia"/>
        </w:rPr>
        <w:t>风险分级管控</w:t>
      </w:r>
      <w:bookmarkEnd w:id="49"/>
      <w:bookmarkEnd w:id="50"/>
      <w:bookmarkEnd w:id="51"/>
      <w:bookmarkEnd w:id="52"/>
      <w:bookmarkEnd w:id="53"/>
      <w:bookmarkEnd w:id="54"/>
      <w:bookmarkEnd w:id="55"/>
    </w:p>
    <w:p>
      <w:pPr>
        <w:pStyle w:val="14"/>
        <w:numPr>
          <w:ilvl w:val="2"/>
          <w:numId w:val="0"/>
        </w:numPr>
        <w:spacing w:before="156" w:after="156"/>
        <w:ind w:leftChars="0"/>
        <w:outlineLvl w:val="2"/>
      </w:pPr>
      <w:bookmarkStart w:id="56" w:name="_Toc475021519"/>
      <w:bookmarkStart w:id="57" w:name="_Toc470695984"/>
      <w:r>
        <w:rPr>
          <w:rFonts w:hint="eastAsia"/>
          <w:lang w:val="en-US" w:eastAsia="zh-CN"/>
        </w:rPr>
        <w:t>6.4.1</w:t>
      </w:r>
      <w:r>
        <w:rPr>
          <w:rFonts w:hint="eastAsia"/>
        </w:rPr>
        <w:t>风险分级管控的要求</w:t>
      </w:r>
      <w:bookmarkEnd w:id="56"/>
      <w:bookmarkEnd w:id="57"/>
    </w:p>
    <w:p>
      <w:pPr>
        <w:pStyle w:val="12"/>
        <w:spacing w:beforeLines="50" w:afterLines="50"/>
        <w:rPr>
          <w:rFonts w:hint="eastAsia" w:ascii="宋体" w:hAnsi="宋体" w:eastAsia="宋体" w:cstheme="minorBidi"/>
          <w:kern w:val="2"/>
          <w:sz w:val="22"/>
          <w:szCs w:val="22"/>
          <w:lang w:val="en-US" w:eastAsia="zh-CN" w:bidi="ar-SA"/>
        </w:rPr>
      </w:pPr>
      <w:bookmarkStart w:id="58" w:name="_Toc470695985"/>
      <w:bookmarkStart w:id="59" w:name="_Toc475021520"/>
      <w:r>
        <w:rPr>
          <w:rFonts w:hint="eastAsia" w:ascii="宋体" w:hAnsi="宋体" w:eastAsia="宋体" w:cstheme="minorBidi"/>
          <w:kern w:val="2"/>
          <w:sz w:val="22"/>
          <w:szCs w:val="22"/>
          <w:lang w:val="en-US" w:eastAsia="zh-CN" w:bidi="ar-SA"/>
        </w:rPr>
        <w:t xml:space="preserve">风险分级管控应遵循风险越高管控层级越高的原则，对于操作难度大、技术含量高、风险等级高、可能导致严重后果的作业活动、设备设施等风险点应重点进行管控。上一级负责管控的风险，下一级必须同时负责管控，并逐级落实具体措施。风险管控层级可进行增加或合并，根据风险分级管控的基本原则，结合本企业机构设置情况，合理确定各级风险的管控层级。根据风险评价的分级结果，针对不同的风险级别采取不同的管控措施，交由不同的层级管控。按照风险级别、所需的资源、需具备的管控能力、管控措施的复杂性及难易程度等因素确定不同的管控层级。如：较大以上风险由公司（厂）管控，一般风险由车间管控，低风险由班组或岗位管控。 </w:t>
      </w:r>
    </w:p>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outlineLvl w:val="9"/>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风险分级管控层级图</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848"/>
        <w:gridCol w:w="1585"/>
        <w:gridCol w:w="158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2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风险等级</w:t>
            </w:r>
          </w:p>
        </w:tc>
        <w:tc>
          <w:tcPr>
            <w:tcW w:w="1848"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公司</w:t>
            </w:r>
          </w:p>
        </w:tc>
        <w:tc>
          <w:tcPr>
            <w:tcW w:w="1585"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车间</w:t>
            </w:r>
          </w:p>
        </w:tc>
        <w:tc>
          <w:tcPr>
            <w:tcW w:w="158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班组</w:t>
            </w:r>
          </w:p>
        </w:tc>
        <w:tc>
          <w:tcPr>
            <w:tcW w:w="1589"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重大风险</w:t>
            </w:r>
          </w:p>
        </w:tc>
        <w:tc>
          <w:tcPr>
            <w:tcW w:w="1848"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w:t>
            </w:r>
          </w:p>
        </w:tc>
        <w:tc>
          <w:tcPr>
            <w:tcW w:w="1585"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w:t>
            </w:r>
          </w:p>
        </w:tc>
        <w:tc>
          <w:tcPr>
            <w:tcW w:w="158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w:t>
            </w:r>
          </w:p>
        </w:tc>
        <w:tc>
          <w:tcPr>
            <w:tcW w:w="1589"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较大风险</w:t>
            </w:r>
          </w:p>
        </w:tc>
        <w:tc>
          <w:tcPr>
            <w:tcW w:w="1848"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w:t>
            </w:r>
          </w:p>
        </w:tc>
        <w:tc>
          <w:tcPr>
            <w:tcW w:w="1585"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w:t>
            </w:r>
          </w:p>
        </w:tc>
        <w:tc>
          <w:tcPr>
            <w:tcW w:w="158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w:t>
            </w:r>
          </w:p>
        </w:tc>
        <w:tc>
          <w:tcPr>
            <w:tcW w:w="1589"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一般风险</w:t>
            </w:r>
          </w:p>
        </w:tc>
        <w:tc>
          <w:tcPr>
            <w:tcW w:w="1848"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p>
        </w:tc>
        <w:tc>
          <w:tcPr>
            <w:tcW w:w="1585"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w:t>
            </w:r>
          </w:p>
        </w:tc>
        <w:tc>
          <w:tcPr>
            <w:tcW w:w="158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w:t>
            </w:r>
          </w:p>
        </w:tc>
        <w:tc>
          <w:tcPr>
            <w:tcW w:w="1589"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低风险</w:t>
            </w:r>
          </w:p>
        </w:tc>
        <w:tc>
          <w:tcPr>
            <w:tcW w:w="1848"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p>
        </w:tc>
        <w:tc>
          <w:tcPr>
            <w:tcW w:w="1585"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p>
        </w:tc>
        <w:tc>
          <w:tcPr>
            <w:tcW w:w="158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w:t>
            </w:r>
          </w:p>
        </w:tc>
        <w:tc>
          <w:tcPr>
            <w:tcW w:w="1589"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w:t>
            </w:r>
          </w:p>
        </w:tc>
      </w:tr>
    </w:tbl>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outlineLvl w:val="9"/>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风险分级管控频次图</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848"/>
        <w:gridCol w:w="1585"/>
        <w:gridCol w:w="158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2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风险等级</w:t>
            </w:r>
          </w:p>
        </w:tc>
        <w:tc>
          <w:tcPr>
            <w:tcW w:w="1848"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公司</w:t>
            </w:r>
          </w:p>
        </w:tc>
        <w:tc>
          <w:tcPr>
            <w:tcW w:w="1585"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车间</w:t>
            </w:r>
          </w:p>
        </w:tc>
        <w:tc>
          <w:tcPr>
            <w:tcW w:w="158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班组</w:t>
            </w:r>
          </w:p>
        </w:tc>
        <w:tc>
          <w:tcPr>
            <w:tcW w:w="1589"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重大风险</w:t>
            </w:r>
          </w:p>
        </w:tc>
        <w:tc>
          <w:tcPr>
            <w:tcW w:w="1848"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月</w:t>
            </w:r>
          </w:p>
        </w:tc>
        <w:tc>
          <w:tcPr>
            <w:tcW w:w="1585"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半月</w:t>
            </w:r>
          </w:p>
        </w:tc>
        <w:tc>
          <w:tcPr>
            <w:tcW w:w="158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周</w:t>
            </w:r>
          </w:p>
        </w:tc>
        <w:tc>
          <w:tcPr>
            <w:tcW w:w="1589"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较大风险</w:t>
            </w:r>
          </w:p>
        </w:tc>
        <w:tc>
          <w:tcPr>
            <w:tcW w:w="1848"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p>
        </w:tc>
        <w:tc>
          <w:tcPr>
            <w:tcW w:w="1585"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半月</w:t>
            </w:r>
          </w:p>
        </w:tc>
        <w:tc>
          <w:tcPr>
            <w:tcW w:w="158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周</w:t>
            </w:r>
          </w:p>
        </w:tc>
        <w:tc>
          <w:tcPr>
            <w:tcW w:w="1589"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一般风险</w:t>
            </w:r>
          </w:p>
        </w:tc>
        <w:tc>
          <w:tcPr>
            <w:tcW w:w="1848"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p>
        </w:tc>
        <w:tc>
          <w:tcPr>
            <w:tcW w:w="1585"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p>
        </w:tc>
        <w:tc>
          <w:tcPr>
            <w:tcW w:w="158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周</w:t>
            </w:r>
          </w:p>
        </w:tc>
        <w:tc>
          <w:tcPr>
            <w:tcW w:w="1589"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低风险</w:t>
            </w:r>
          </w:p>
        </w:tc>
        <w:tc>
          <w:tcPr>
            <w:tcW w:w="1848"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p>
        </w:tc>
        <w:tc>
          <w:tcPr>
            <w:tcW w:w="1585"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p>
        </w:tc>
        <w:tc>
          <w:tcPr>
            <w:tcW w:w="1586"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p>
        </w:tc>
        <w:tc>
          <w:tcPr>
            <w:tcW w:w="1589" w:type="dxa"/>
            <w:noWrap w:val="0"/>
            <w:vAlign w:val="center"/>
          </w:tcPr>
          <w:p>
            <w:pPr>
              <w:keepNext/>
              <w:keepLines w:val="0"/>
              <w:pageBreakBefore w:val="0"/>
              <w:widowControl w:val="0"/>
              <w:kinsoku/>
              <w:wordWrap/>
              <w:overflowPunct w:val="0"/>
              <w:topLinePunct w:val="0"/>
              <w:autoSpaceDE w:val="0"/>
              <w:autoSpaceDN w:val="0"/>
              <w:bidi w:val="0"/>
              <w:adjustRightInd w:val="0"/>
              <w:snapToGrid/>
              <w:spacing w:line="240" w:lineRule="auto"/>
              <w:jc w:val="center"/>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日</w:t>
            </w:r>
          </w:p>
        </w:tc>
      </w:tr>
    </w:tbl>
    <w:p>
      <w:pPr>
        <w:pStyle w:val="14"/>
        <w:numPr>
          <w:ilvl w:val="2"/>
          <w:numId w:val="0"/>
        </w:numPr>
        <w:spacing w:before="156" w:after="156"/>
        <w:ind w:leftChars="0"/>
        <w:outlineLvl w:val="2"/>
      </w:pPr>
      <w:r>
        <w:rPr>
          <w:rFonts w:hint="eastAsia"/>
          <w:lang w:val="en-US" w:eastAsia="zh-CN"/>
        </w:rPr>
        <w:t xml:space="preserve">6.4.2 </w:t>
      </w:r>
      <w:r>
        <w:rPr>
          <w:rFonts w:hint="eastAsia"/>
        </w:rPr>
        <w:t>编制风险分级管控清单</w:t>
      </w:r>
      <w:bookmarkEnd w:id="58"/>
      <w:bookmarkEnd w:id="59"/>
    </w:p>
    <w:p>
      <w:pPr>
        <w:pStyle w:val="12"/>
        <w:spacing w:beforeLines="50" w:afterLines="50"/>
        <w:rPr>
          <w:rFonts w:hint="eastAsia" w:ascii="宋体" w:hAnsi="宋体" w:eastAsia="宋体" w:cstheme="minorBidi"/>
          <w:kern w:val="2"/>
          <w:sz w:val="22"/>
          <w:szCs w:val="22"/>
          <w:lang w:val="en-US" w:eastAsia="zh-CN" w:bidi="ar-SA"/>
        </w:rPr>
      </w:pPr>
      <w:bookmarkStart w:id="60" w:name="_Toc475021521"/>
      <w:bookmarkStart w:id="61" w:name="_Toc466060662"/>
      <w:r>
        <w:rPr>
          <w:rFonts w:hint="eastAsia" w:ascii="宋体" w:hAnsi="宋体" w:eastAsia="宋体" w:cstheme="minorBidi"/>
          <w:kern w:val="2"/>
          <w:sz w:val="22"/>
          <w:szCs w:val="22"/>
          <w:lang w:val="en-US" w:eastAsia="zh-CN" w:bidi="ar-SA"/>
        </w:rPr>
        <w:t>企业结合实际情况和风险辨识要求，在每一轮危险源辨识和风险评价之后，在每一轮风险辨识和评价后，编制包括全部风险点各类风险信息的风险分级管控清单</w:t>
      </w:r>
      <w:r>
        <w:rPr>
          <w:rFonts w:hint="eastAsia" w:cstheme="minorBidi"/>
          <w:kern w:val="2"/>
          <w:sz w:val="22"/>
          <w:szCs w:val="22"/>
          <w:lang w:val="en-US" w:eastAsia="zh-CN" w:bidi="ar-SA"/>
        </w:rPr>
        <w:t>（见附件表4）</w:t>
      </w:r>
      <w:r>
        <w:rPr>
          <w:rFonts w:hint="eastAsia" w:ascii="宋体" w:hAnsi="宋体" w:eastAsia="宋体" w:cstheme="minorBidi"/>
          <w:kern w:val="2"/>
          <w:sz w:val="22"/>
          <w:szCs w:val="22"/>
          <w:lang w:val="en-US" w:eastAsia="zh-CN" w:bidi="ar-SA"/>
        </w:rPr>
        <w:t>，并将较大以上风险上传“江苏省工业企业安全生产风险报告系统”上，并按规定及时更新清单</w:t>
      </w:r>
      <w:r>
        <w:rPr>
          <w:rFonts w:hint="eastAsia" w:cstheme="minorBidi"/>
          <w:kern w:val="2"/>
          <w:sz w:val="22"/>
          <w:szCs w:val="22"/>
          <w:lang w:val="en-US" w:eastAsia="zh-CN" w:bidi="ar-SA"/>
        </w:rPr>
        <w:t>，</w:t>
      </w:r>
    </w:p>
    <w:p>
      <w:pPr>
        <w:pStyle w:val="14"/>
        <w:numPr>
          <w:ilvl w:val="2"/>
          <w:numId w:val="0"/>
        </w:numPr>
        <w:spacing w:before="156" w:after="156"/>
        <w:ind w:leftChars="0"/>
        <w:outlineLvl w:val="2"/>
        <w:rPr>
          <w:rFonts w:hint="eastAsia"/>
          <w:lang w:val="en-US" w:eastAsia="zh-CN"/>
        </w:rPr>
      </w:pPr>
      <w:r>
        <w:rPr>
          <w:rFonts w:hint="eastAsia"/>
          <w:lang w:val="en-US" w:eastAsia="zh-CN"/>
        </w:rPr>
        <w:t xml:space="preserve">6.4.3 安全检查 </w:t>
      </w:r>
    </w:p>
    <w:p>
      <w:pPr>
        <w:pStyle w:val="12"/>
        <w:spacing w:beforeLines="50" w:afterLines="50"/>
        <w:rPr>
          <w:rFonts w:hint="default"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公司制定安全风险管控落实情况安全检查表，对安全风险管控措施落实情况进行经常性检查，防止安全风险管控措施失效、弱化。在进行公司安全生产全面检查时应包括对安全风险管控措施落实情况的检查</w:t>
      </w:r>
    </w:p>
    <w:p>
      <w:pPr>
        <w:pStyle w:val="14"/>
        <w:numPr>
          <w:ilvl w:val="2"/>
          <w:numId w:val="0"/>
        </w:numPr>
        <w:spacing w:before="156" w:after="156"/>
        <w:ind w:leftChars="0"/>
        <w:outlineLvl w:val="1"/>
      </w:pPr>
      <w:r>
        <w:rPr>
          <w:rFonts w:hint="eastAsia"/>
          <w:lang w:val="en-US" w:eastAsia="zh-CN"/>
        </w:rPr>
        <w:t>6.5 安全风险档案管理与</w:t>
      </w:r>
      <w:r>
        <w:rPr>
          <w:rFonts w:hint="eastAsia"/>
        </w:rPr>
        <w:t>风险告知</w:t>
      </w:r>
      <w:bookmarkEnd w:id="60"/>
    </w:p>
    <w:bookmarkEnd w:id="61"/>
    <w:p>
      <w:pPr>
        <w:pStyle w:val="14"/>
        <w:numPr>
          <w:ilvl w:val="2"/>
          <w:numId w:val="0"/>
        </w:numPr>
        <w:spacing w:before="156" w:after="156"/>
        <w:ind w:leftChars="0"/>
        <w:outlineLvl w:val="2"/>
        <w:rPr>
          <w:rFonts w:hint="eastAsia"/>
          <w:lang w:val="en-US" w:eastAsia="zh-CN"/>
        </w:rPr>
      </w:pPr>
      <w:bookmarkStart w:id="62" w:name="_Toc472947765"/>
      <w:bookmarkStart w:id="63" w:name="_Toc475021522"/>
      <w:bookmarkStart w:id="64" w:name="_Toc472505002"/>
      <w:bookmarkStart w:id="65" w:name="_Toc18010"/>
      <w:r>
        <w:rPr>
          <w:rFonts w:hint="eastAsia"/>
          <w:lang w:val="en-US" w:eastAsia="zh-CN"/>
        </w:rPr>
        <w:t xml:space="preserve">6.5.1 风险档案 </w:t>
      </w:r>
    </w:p>
    <w:p>
      <w:pPr>
        <w:pStyle w:val="12"/>
        <w:spacing w:beforeLines="50" w:afterLines="50"/>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 xml:space="preserve">应当建立安全风险档案。安全风险档案包括安全风险管理制度、管控清单、风险分布图、变更情况、报告确认材料等内容。其中，较大以上安全风险资料应当单独立卷，内容包括安全风险名称、等级、所处位置、管控措施和变更情况等。 </w:t>
      </w:r>
    </w:p>
    <w:p>
      <w:pPr>
        <w:pStyle w:val="14"/>
        <w:numPr>
          <w:ilvl w:val="2"/>
          <w:numId w:val="0"/>
        </w:numPr>
        <w:spacing w:before="156" w:after="156"/>
        <w:ind w:leftChars="0"/>
        <w:outlineLvl w:val="2"/>
        <w:rPr>
          <w:rFonts w:hint="eastAsia"/>
          <w:lang w:val="en-US" w:eastAsia="zh-CN"/>
        </w:rPr>
      </w:pPr>
      <w:r>
        <w:rPr>
          <w:rFonts w:hint="eastAsia"/>
          <w:lang w:val="en-US" w:eastAsia="zh-CN"/>
        </w:rPr>
        <w:t xml:space="preserve">6.5.2 风险告知 </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cstheme="minorBidi"/>
          <w:kern w:val="2"/>
          <w:sz w:val="22"/>
          <w:szCs w:val="22"/>
          <w:lang w:val="en-US" w:eastAsia="zh-CN" w:bidi="ar-SA"/>
        </w:rPr>
      </w:pPr>
      <w:bookmarkStart w:id="66" w:name="_Toc517379409"/>
      <w:r>
        <w:rPr>
          <w:rFonts w:hint="eastAsia" w:ascii="宋体" w:hAnsi="宋体" w:eastAsia="宋体" w:cstheme="minorBidi"/>
          <w:kern w:val="2"/>
          <w:sz w:val="22"/>
          <w:szCs w:val="22"/>
          <w:lang w:val="en-US" w:eastAsia="zh-CN" w:bidi="ar-SA"/>
        </w:rPr>
        <w:t>（1）公司风险告知相关规定见公司《安全风险公告制度</w:t>
      </w:r>
      <w:bookmarkEnd w:id="66"/>
      <w:r>
        <w:rPr>
          <w:rFonts w:hint="eastAsia" w:ascii="宋体" w:hAnsi="宋体" w:eastAsia="宋体" w:cstheme="minorBidi"/>
          <w:kern w:val="2"/>
          <w:sz w:val="22"/>
          <w:szCs w:val="22"/>
          <w:lang w:val="en-US" w:eastAsia="zh-CN" w:bidi="ar-SA"/>
        </w:rPr>
        <w:t>》，并通过教育培训、公示公告、警示标牌等方式告知作业人员安全风险相关内容。</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（2）对存在较大以上风险的场所，应设置较大以上安全风险公示栏（附件</w:t>
      </w:r>
      <w:r>
        <w:rPr>
          <w:rFonts w:hint="default" w:ascii="宋体" w:hAnsi="宋体" w:eastAsia="宋体" w:cstheme="minorBidi"/>
          <w:kern w:val="2"/>
          <w:sz w:val="22"/>
          <w:szCs w:val="22"/>
          <w:lang w:val="en-US" w:eastAsia="zh-CN" w:bidi="ar-SA"/>
        </w:rPr>
        <w:t>5</w:t>
      </w:r>
      <w:r>
        <w:rPr>
          <w:rFonts w:hint="eastAsia" w:ascii="宋体" w:hAnsi="宋体" w:eastAsia="宋体" w:cstheme="minorBidi"/>
          <w:kern w:val="2"/>
          <w:sz w:val="22"/>
          <w:szCs w:val="22"/>
          <w:lang w:val="en-US" w:eastAsia="zh-CN" w:bidi="ar-SA"/>
        </w:rPr>
        <w:t>）进行公示。对存在重大安全风险的区域应在醒目位置设置安全风险警示牌</w:t>
      </w:r>
      <w:r>
        <w:rPr>
          <w:rFonts w:hint="eastAsia" w:cstheme="minorBidi"/>
          <w:kern w:val="2"/>
          <w:sz w:val="22"/>
          <w:szCs w:val="22"/>
          <w:lang w:val="en-US" w:eastAsia="zh-CN" w:bidi="ar-SA"/>
        </w:rPr>
        <w:t>（附件6）</w:t>
      </w:r>
      <w:r>
        <w:rPr>
          <w:rFonts w:hint="eastAsia" w:ascii="宋体" w:hAnsi="宋体" w:eastAsia="宋体" w:cstheme="minorBidi"/>
          <w:kern w:val="2"/>
          <w:sz w:val="22"/>
          <w:szCs w:val="22"/>
          <w:lang w:val="en-US" w:eastAsia="zh-CN" w:bidi="ar-SA"/>
        </w:rPr>
        <w:t>。</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 xml:space="preserve">（3）企业重大安全风险、较大安全风险、一般安全风险和低安全风险四个安全风险级别分别对应红、橙、黄、蓝 </w:t>
      </w:r>
      <w:r>
        <w:rPr>
          <w:rFonts w:hint="default" w:ascii="宋体" w:hAnsi="宋体" w:eastAsia="宋体" w:cstheme="minorBidi"/>
          <w:kern w:val="2"/>
          <w:sz w:val="22"/>
          <w:szCs w:val="22"/>
          <w:lang w:val="en-US" w:eastAsia="zh-CN" w:bidi="ar-SA"/>
        </w:rPr>
        <w:t xml:space="preserve">4 </w:t>
      </w:r>
      <w:r>
        <w:rPr>
          <w:rFonts w:hint="eastAsia" w:ascii="宋体" w:hAnsi="宋体" w:eastAsia="宋体" w:cstheme="minorBidi"/>
          <w:kern w:val="2"/>
          <w:sz w:val="22"/>
          <w:szCs w:val="22"/>
          <w:lang w:val="en-US" w:eastAsia="zh-CN" w:bidi="ar-SA"/>
        </w:rPr>
        <w:t xml:space="preserve">种颜色标示。企业应将各个风险单元的风险等级在厂区和车间平面布置图中用红、橙、黄、蓝 </w:t>
      </w:r>
      <w:r>
        <w:rPr>
          <w:rFonts w:hint="default" w:ascii="宋体" w:hAnsi="宋体" w:eastAsia="宋体" w:cstheme="minorBidi"/>
          <w:kern w:val="2"/>
          <w:sz w:val="22"/>
          <w:szCs w:val="22"/>
          <w:lang w:val="en-US" w:eastAsia="zh-CN" w:bidi="ar-SA"/>
        </w:rPr>
        <w:t xml:space="preserve">4 </w:t>
      </w:r>
      <w:r>
        <w:rPr>
          <w:rFonts w:hint="eastAsia" w:ascii="宋体" w:hAnsi="宋体" w:eastAsia="宋体" w:cstheme="minorBidi"/>
          <w:kern w:val="2"/>
          <w:sz w:val="22"/>
          <w:szCs w:val="22"/>
          <w:lang w:val="en-US" w:eastAsia="zh-CN" w:bidi="ar-SA"/>
        </w:rPr>
        <w:t>种，颜色标示，形成安全风险四色分布图，在厂区醒目位置进行公示。</w:t>
      </w:r>
    </w:p>
    <w:p>
      <w:pPr>
        <w:pStyle w:val="14"/>
        <w:numPr>
          <w:ilvl w:val="2"/>
          <w:numId w:val="0"/>
        </w:numPr>
        <w:spacing w:before="156" w:after="156"/>
        <w:ind w:leftChars="0"/>
        <w:outlineLvl w:val="2"/>
        <w:rPr>
          <w:rFonts w:hint="eastAsia"/>
          <w:lang w:val="en-US" w:eastAsia="zh-CN"/>
        </w:rPr>
      </w:pPr>
      <w:r>
        <w:rPr>
          <w:rFonts w:hint="eastAsia"/>
          <w:lang w:val="en-US" w:eastAsia="zh-CN"/>
        </w:rPr>
        <w:t xml:space="preserve">7 </w:t>
      </w:r>
      <w:bookmarkEnd w:id="62"/>
      <w:bookmarkEnd w:id="63"/>
      <w:bookmarkEnd w:id="64"/>
      <w:bookmarkEnd w:id="65"/>
      <w:bookmarkStart w:id="67" w:name="_Toc470188652"/>
      <w:bookmarkStart w:id="68" w:name="_Toc29185"/>
      <w:bookmarkStart w:id="69" w:name="_Toc468956178"/>
      <w:bookmarkStart w:id="70" w:name="_Toc464049473"/>
      <w:bookmarkStart w:id="71" w:name="_Toc453934493"/>
      <w:bookmarkStart w:id="72" w:name="_Toc464048159"/>
      <w:bookmarkStart w:id="73" w:name="_Toc468797570"/>
      <w:bookmarkStart w:id="74" w:name="_Toc468959294"/>
      <w:bookmarkStart w:id="75" w:name="_Toc472505003"/>
      <w:bookmarkStart w:id="76" w:name="_Toc472947766"/>
      <w:bookmarkStart w:id="77" w:name="_Toc475021523"/>
      <w:r>
        <w:rPr>
          <w:rFonts w:hint="eastAsia"/>
          <w:lang w:val="en-US" w:eastAsia="zh-CN"/>
        </w:rPr>
        <w:t xml:space="preserve">教育培训 </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公司要制定安全风险辨识管控培训计划，分层次、分阶段开展安全风险辨识管控相关内容的培训，提高全员安全风险辨识管控意识和管控能力，保证从业人员了解本岗位安全风险基本情况，熟悉安全风险管控措施，掌握事故应急处置要点。</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（1）每年按照公司制定的教育培训计划切实认真开展风险分级管控制度、风险辨识评估方法、分级管控清单、风险告知等内容的教育培训工作；</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（2）每一年的企业教育培训计划中，必须安排有关于安全风险分级管控的专门计划，明确培训时间，培训内容、参加人员、考核方式、相关奖惩等内容；</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（3）遇工艺、设备或人员变更等特殊情况，可临时增加专门针对相关人员的安全风险分级管控培训教育；</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（4）培训考核不合格的，要重新培训直至合格方可上岗作业；</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（5）每年度至少组织参与安全风险评估工作的人员学习一次安全风险辨识评估技术；</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（6）各部门做好课件、资料、考勤、考试等相关记录并存档备查。</w:t>
      </w:r>
    </w:p>
    <w:p>
      <w:pPr>
        <w:pStyle w:val="14"/>
        <w:numPr>
          <w:ilvl w:val="2"/>
          <w:numId w:val="0"/>
        </w:numPr>
        <w:spacing w:before="156" w:after="156"/>
        <w:ind w:leftChars="0"/>
        <w:outlineLvl w:val="2"/>
        <w:rPr>
          <w:rFonts w:hint="eastAsia"/>
          <w:lang w:val="en-US" w:eastAsia="zh-CN"/>
        </w:rPr>
      </w:pPr>
      <w:r>
        <w:rPr>
          <w:rFonts w:hint="eastAsia"/>
          <w:lang w:val="en-US" w:eastAsia="zh-CN"/>
        </w:rPr>
        <w:t>8.运行管理考核</w:t>
      </w:r>
    </w:p>
    <w:p>
      <w:pPr>
        <w:keepNext w:val="0"/>
        <w:keepLines w:val="0"/>
        <w:widowControl/>
        <w:suppressLineNumbers w:val="0"/>
        <w:ind w:firstLine="420" w:firstLineChars="200"/>
        <w:jc w:val="left"/>
        <w:rPr>
          <w:rFonts w:hint="default" w:ascii="黑体" w:hAnsi="黑体" w:eastAsia="黑体"/>
          <w:bCs/>
          <w:color w:val="000000"/>
          <w:sz w:val="32"/>
          <w:szCs w:val="32"/>
          <w:lang w:val="en-US" w:eastAsia="zh-CN"/>
        </w:rPr>
      </w:pPr>
      <w:bookmarkStart w:id="78" w:name="_Toc517379399"/>
      <w:r>
        <w:rPr>
          <w:rFonts w:hint="eastAsia" w:ascii="宋体" w:hAnsi="Times New Roman" w:eastAsia="宋体" w:cs="Times New Roman"/>
          <w:kern w:val="0"/>
          <w:sz w:val="21"/>
          <w:szCs w:val="20"/>
          <w:lang w:val="en-US" w:eastAsia="zh-CN" w:bidi="ar-SA"/>
        </w:rPr>
        <w:t>按照公司《风险辨识管控和隐患排查治理考核奖惩制度》</w:t>
      </w:r>
      <w:r>
        <w:rPr>
          <w:rFonts w:hint="eastAsia" w:cs="Times New Roman"/>
          <w:kern w:val="0"/>
          <w:sz w:val="21"/>
          <w:szCs w:val="20"/>
          <w:lang w:val="en-US" w:eastAsia="zh-CN" w:bidi="ar-SA"/>
        </w:rPr>
        <w:t>对安全风险管理工作进行相应的考核</w:t>
      </w:r>
      <w:bookmarkEnd w:id="78"/>
      <w:r>
        <w:rPr>
          <w:rFonts w:hint="eastAsia" w:cs="Times New Roman"/>
          <w:kern w:val="0"/>
          <w:sz w:val="21"/>
          <w:szCs w:val="20"/>
          <w:lang w:val="en-US" w:eastAsia="zh-CN" w:bidi="ar-SA"/>
        </w:rPr>
        <w:t>。</w:t>
      </w:r>
    </w:p>
    <w:bookmarkEnd w:id="67"/>
    <w:bookmarkEnd w:id="68"/>
    <w:bookmarkEnd w:id="69"/>
    <w:bookmarkEnd w:id="70"/>
    <w:bookmarkEnd w:id="71"/>
    <w:bookmarkEnd w:id="72"/>
    <w:bookmarkEnd w:id="73"/>
    <w:bookmarkEnd w:id="74"/>
    <w:bookmarkEnd w:id="75"/>
    <w:bookmarkEnd w:id="76"/>
    <w:bookmarkEnd w:id="77"/>
    <w:p>
      <w:pPr>
        <w:pStyle w:val="14"/>
        <w:numPr>
          <w:ilvl w:val="2"/>
          <w:numId w:val="0"/>
        </w:numPr>
        <w:spacing w:before="156" w:after="156"/>
        <w:ind w:leftChars="0"/>
        <w:outlineLvl w:val="2"/>
        <w:rPr>
          <w:rFonts w:hint="eastAsia"/>
          <w:lang w:val="en-US" w:eastAsia="zh-CN"/>
        </w:rPr>
      </w:pPr>
      <w:bookmarkStart w:id="79" w:name="_Toc475021524"/>
      <w:bookmarkStart w:id="80" w:name="_Toc468956179"/>
      <w:bookmarkStart w:id="81" w:name="_Toc470188653"/>
      <w:bookmarkStart w:id="82" w:name="_Toc11912"/>
      <w:bookmarkStart w:id="83" w:name="_Toc468797571"/>
      <w:bookmarkStart w:id="84" w:name="_Toc468959295"/>
      <w:bookmarkStart w:id="85" w:name="_Toc472947767"/>
      <w:bookmarkStart w:id="86" w:name="_Toc472505004"/>
      <w:r>
        <w:rPr>
          <w:rFonts w:hint="eastAsia"/>
          <w:lang w:val="en-US" w:eastAsia="zh-CN"/>
        </w:rPr>
        <w:t>9 持续改进</w:t>
      </w:r>
      <w:bookmarkEnd w:id="79"/>
      <w:bookmarkEnd w:id="80"/>
      <w:bookmarkEnd w:id="81"/>
      <w:bookmarkEnd w:id="82"/>
      <w:bookmarkEnd w:id="83"/>
      <w:bookmarkEnd w:id="84"/>
      <w:bookmarkEnd w:id="85"/>
      <w:bookmarkEnd w:id="86"/>
    </w:p>
    <w:p>
      <w:pPr>
        <w:pStyle w:val="14"/>
        <w:numPr>
          <w:ilvl w:val="2"/>
          <w:numId w:val="0"/>
        </w:numPr>
        <w:spacing w:before="156" w:after="156"/>
        <w:ind w:leftChars="0"/>
        <w:outlineLvl w:val="2"/>
        <w:rPr>
          <w:rFonts w:hint="eastAsia"/>
          <w:lang w:val="en-US" w:eastAsia="zh-CN"/>
        </w:rPr>
      </w:pPr>
      <w:bookmarkStart w:id="87" w:name="_Toc468797572"/>
      <w:bookmarkStart w:id="88" w:name="_Toc5514"/>
      <w:bookmarkStart w:id="89" w:name="_Toc468956180"/>
      <w:bookmarkStart w:id="90" w:name="_Toc468959296"/>
      <w:bookmarkStart w:id="91" w:name="_Toc472947768"/>
      <w:bookmarkStart w:id="92" w:name="_Toc472505005"/>
      <w:bookmarkStart w:id="93" w:name="_Toc470188654"/>
      <w:bookmarkStart w:id="94" w:name="_Toc475021525"/>
      <w:r>
        <w:rPr>
          <w:rFonts w:hint="eastAsia"/>
          <w:lang w:val="en-US" w:eastAsia="zh-CN"/>
        </w:rPr>
        <w:t>9.1评审</w:t>
      </w:r>
      <w:bookmarkEnd w:id="87"/>
      <w:bookmarkEnd w:id="88"/>
      <w:bookmarkEnd w:id="89"/>
      <w:bookmarkEnd w:id="90"/>
      <w:bookmarkEnd w:id="91"/>
      <w:bookmarkEnd w:id="92"/>
      <w:bookmarkEnd w:id="93"/>
      <w:bookmarkEnd w:id="94"/>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企业每年至少对风险分级管控体系进行一次系统性评审或更新，根据非常规作业活动、新增功能性区域、装置或设施等适时开展危险源辨识和风险评价，并在年底与安全标准化自评结合，对体系建设情况进行自评，对风险管控工作进行检查，提出进一步改进、完善风险管控工作机制的措施。</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476"/>
        <w:gridCol w:w="2790"/>
        <w:gridCol w:w="862"/>
        <w:gridCol w:w="119"/>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noWrap w:val="0"/>
            <w:vAlign w:val="top"/>
          </w:tcPr>
          <w:p>
            <w:pPr>
              <w:keepNext w:val="0"/>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评审</w:t>
            </w:r>
          </w:p>
          <w:p>
            <w:pPr>
              <w:keepNext w:val="0"/>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内容</w:t>
            </w:r>
          </w:p>
        </w:tc>
        <w:tc>
          <w:tcPr>
            <w:tcW w:w="1916" w:type="pct"/>
            <w:gridSpan w:val="2"/>
            <w:noWrap w:val="0"/>
            <w:vAlign w:val="top"/>
          </w:tcPr>
          <w:p>
            <w:pPr>
              <w:keepNext w:val="0"/>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风险分级管控体系运行情况</w:t>
            </w:r>
          </w:p>
        </w:tc>
        <w:tc>
          <w:tcPr>
            <w:tcW w:w="506" w:type="pct"/>
            <w:noWrap w:val="0"/>
            <w:vAlign w:val="top"/>
          </w:tcPr>
          <w:p>
            <w:pPr>
              <w:keepNext w:val="0"/>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评审</w:t>
            </w:r>
          </w:p>
          <w:p>
            <w:pPr>
              <w:keepNext w:val="0"/>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人员</w:t>
            </w:r>
          </w:p>
        </w:tc>
        <w:tc>
          <w:tcPr>
            <w:tcW w:w="2034" w:type="pct"/>
            <w:gridSpan w:val="2"/>
            <w:noWrap w:val="0"/>
            <w:vAlign w:val="top"/>
          </w:tcPr>
          <w:p>
            <w:pPr>
              <w:keepNext w:val="0"/>
              <w:rPr>
                <w:rFonts w:hint="eastAsia" w:ascii="宋体" w:hAnsi="宋体" w:eastAsia="宋体" w:cstheme="minorBidi"/>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noWrap w:val="0"/>
            <w:vAlign w:val="top"/>
          </w:tcPr>
          <w:p>
            <w:pPr>
              <w:keepNext w:val="0"/>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评审</w:t>
            </w:r>
          </w:p>
          <w:p>
            <w:pPr>
              <w:keepNext w:val="0"/>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日期</w:t>
            </w:r>
          </w:p>
        </w:tc>
        <w:tc>
          <w:tcPr>
            <w:tcW w:w="1916" w:type="pct"/>
            <w:gridSpan w:val="2"/>
            <w:noWrap w:val="0"/>
            <w:vAlign w:val="top"/>
          </w:tcPr>
          <w:p>
            <w:pPr>
              <w:keepNext w:val="0"/>
              <w:jc w:val="center"/>
              <w:rPr>
                <w:rFonts w:hint="eastAsia" w:ascii="宋体" w:hAnsi="宋体" w:eastAsia="宋体" w:cstheme="minorBidi"/>
                <w:kern w:val="2"/>
                <w:sz w:val="22"/>
                <w:szCs w:val="22"/>
                <w:lang w:val="en-US" w:eastAsia="zh-CN" w:bidi="ar-SA"/>
              </w:rPr>
            </w:pPr>
          </w:p>
        </w:tc>
        <w:tc>
          <w:tcPr>
            <w:tcW w:w="506" w:type="pct"/>
            <w:noWrap w:val="0"/>
            <w:vAlign w:val="top"/>
          </w:tcPr>
          <w:p>
            <w:pPr>
              <w:keepNext w:val="0"/>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评审</w:t>
            </w:r>
          </w:p>
          <w:p>
            <w:pPr>
              <w:keepNext w:val="0"/>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负责人</w:t>
            </w:r>
          </w:p>
        </w:tc>
        <w:tc>
          <w:tcPr>
            <w:tcW w:w="2034" w:type="pct"/>
            <w:gridSpan w:val="2"/>
            <w:noWrap w:val="0"/>
            <w:vAlign w:val="top"/>
          </w:tcPr>
          <w:p>
            <w:pPr>
              <w:keepNext w:val="0"/>
              <w:rPr>
                <w:rFonts w:hint="eastAsia" w:ascii="宋体" w:hAnsi="宋体" w:eastAsia="宋体" w:cstheme="minorBidi"/>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000" w:type="pct"/>
            <w:gridSpan w:val="6"/>
            <w:noWrap w:val="0"/>
            <w:vAlign w:val="top"/>
          </w:tcPr>
          <w:p>
            <w:pPr>
              <w:keepNext w:val="0"/>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风险分级管控体系运行情况及问题：</w:t>
            </w:r>
          </w:p>
          <w:p>
            <w:pPr>
              <w:keepNext w:val="0"/>
              <w:rPr>
                <w:rFonts w:hint="eastAsia" w:ascii="宋体" w:hAnsi="宋体" w:eastAsia="宋体" w:cstheme="minorBidi"/>
                <w:kern w:val="2"/>
                <w:sz w:val="22"/>
                <w:szCs w:val="22"/>
                <w:lang w:val="en-US" w:eastAsia="zh-CN" w:bidi="ar-SA"/>
              </w:rPr>
            </w:pPr>
          </w:p>
          <w:p>
            <w:pPr>
              <w:keepNext w:val="0"/>
              <w:rPr>
                <w:rFonts w:hint="eastAsia" w:ascii="宋体" w:hAnsi="宋体" w:eastAsia="宋体" w:cstheme="minorBidi"/>
                <w:kern w:val="2"/>
                <w:sz w:val="22"/>
                <w:szCs w:val="22"/>
                <w:lang w:val="en-US" w:eastAsia="zh-CN" w:bidi="ar-SA"/>
              </w:rPr>
            </w:pPr>
          </w:p>
          <w:p>
            <w:pPr>
              <w:keepNext w:val="0"/>
              <w:rPr>
                <w:rFonts w:hint="eastAsia" w:ascii="宋体" w:hAnsi="宋体" w:eastAsia="宋体" w:cstheme="minorBidi"/>
                <w:kern w:val="2"/>
                <w:sz w:val="22"/>
                <w:szCs w:val="22"/>
                <w:lang w:val="en-US" w:eastAsia="zh-CN" w:bidi="ar-SA"/>
              </w:rPr>
            </w:pPr>
          </w:p>
          <w:p>
            <w:pPr>
              <w:keepNext w:val="0"/>
              <w:rPr>
                <w:rFonts w:hint="eastAsia" w:ascii="宋体" w:hAnsi="宋体" w:eastAsia="宋体" w:cstheme="minorBidi"/>
                <w:kern w:val="2"/>
                <w:sz w:val="22"/>
                <w:szCs w:val="22"/>
                <w:lang w:val="en-US" w:eastAsia="zh-CN" w:bidi="ar-SA"/>
              </w:rPr>
            </w:pPr>
          </w:p>
          <w:p>
            <w:pPr>
              <w:keepNext w:val="0"/>
              <w:rPr>
                <w:rFonts w:hint="eastAsia" w:ascii="宋体" w:hAnsi="宋体" w:eastAsia="宋体" w:cstheme="minorBidi"/>
                <w:kern w:val="2"/>
                <w:sz w:val="22"/>
                <w:szCs w:val="22"/>
                <w:lang w:val="en-US" w:eastAsia="zh-CN" w:bidi="ar-SA"/>
              </w:rPr>
            </w:pPr>
          </w:p>
          <w:p>
            <w:pPr>
              <w:keepNext w:val="0"/>
              <w:rPr>
                <w:rFonts w:hint="eastAsia" w:ascii="宋体" w:hAnsi="宋体" w:eastAsia="宋体" w:cstheme="minorBidi"/>
                <w:kern w:val="2"/>
                <w:sz w:val="22"/>
                <w:szCs w:val="22"/>
                <w:lang w:val="en-US" w:eastAsia="zh-CN" w:bidi="ar-SA"/>
              </w:rPr>
            </w:pPr>
          </w:p>
          <w:p>
            <w:pPr>
              <w:keepNext w:val="0"/>
              <w:rPr>
                <w:rFonts w:hint="eastAsia" w:ascii="宋体" w:hAnsi="宋体" w:eastAsia="宋体" w:cstheme="minorBidi"/>
                <w:kern w:val="2"/>
                <w:sz w:val="22"/>
                <w:szCs w:val="22"/>
                <w:lang w:val="en-US" w:eastAsia="zh-CN" w:bidi="ar-SA"/>
              </w:rPr>
            </w:pPr>
          </w:p>
          <w:p>
            <w:pPr>
              <w:keepNext w:val="0"/>
              <w:rPr>
                <w:rFonts w:hint="eastAsia" w:ascii="宋体" w:hAnsi="宋体" w:eastAsia="宋体" w:cstheme="minorBidi"/>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000" w:type="pct"/>
            <w:gridSpan w:val="6"/>
            <w:noWrap w:val="0"/>
            <w:vAlign w:val="top"/>
          </w:tcPr>
          <w:p>
            <w:pPr>
              <w:keepNext w:val="0"/>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整改措施：</w:t>
            </w:r>
          </w:p>
          <w:p>
            <w:pPr>
              <w:keepNext w:val="0"/>
              <w:rPr>
                <w:rFonts w:hint="eastAsia" w:ascii="宋体" w:hAnsi="宋体" w:eastAsia="宋体" w:cstheme="minorBidi"/>
                <w:kern w:val="2"/>
                <w:sz w:val="22"/>
                <w:szCs w:val="22"/>
                <w:lang w:val="en-US" w:eastAsia="zh-CN" w:bidi="ar-SA"/>
              </w:rPr>
            </w:pPr>
          </w:p>
          <w:p>
            <w:pPr>
              <w:keepNext w:val="0"/>
              <w:rPr>
                <w:rFonts w:hint="eastAsia" w:ascii="宋体" w:hAnsi="宋体" w:eastAsia="宋体" w:cstheme="minorBidi"/>
                <w:kern w:val="2"/>
                <w:sz w:val="22"/>
                <w:szCs w:val="22"/>
                <w:lang w:val="en-US" w:eastAsia="zh-CN" w:bidi="ar-SA"/>
              </w:rPr>
            </w:pPr>
          </w:p>
          <w:p>
            <w:pPr>
              <w:keepNext w:val="0"/>
              <w:rPr>
                <w:rFonts w:hint="eastAsia" w:ascii="宋体" w:hAnsi="宋体" w:eastAsia="宋体" w:cstheme="minorBidi"/>
                <w:kern w:val="2"/>
                <w:sz w:val="22"/>
                <w:szCs w:val="22"/>
                <w:lang w:val="en-US" w:eastAsia="zh-CN" w:bidi="ar-SA"/>
              </w:rPr>
            </w:pPr>
          </w:p>
          <w:p>
            <w:pPr>
              <w:keepNext w:val="0"/>
              <w:rPr>
                <w:rFonts w:hint="eastAsia" w:ascii="宋体" w:hAnsi="宋体" w:eastAsia="宋体" w:cstheme="minorBidi"/>
                <w:kern w:val="2"/>
                <w:sz w:val="22"/>
                <w:szCs w:val="22"/>
                <w:lang w:val="en-US" w:eastAsia="zh-CN" w:bidi="ar-SA"/>
              </w:rPr>
            </w:pPr>
          </w:p>
          <w:p>
            <w:pPr>
              <w:keepNext w:val="0"/>
              <w:rPr>
                <w:rFonts w:hint="eastAsia" w:ascii="宋体" w:hAnsi="宋体" w:eastAsia="宋体" w:cstheme="minorBidi"/>
                <w:kern w:val="2"/>
                <w:sz w:val="22"/>
                <w:szCs w:val="22"/>
                <w:lang w:val="en-US" w:eastAsia="zh-CN" w:bidi="ar-SA"/>
              </w:rPr>
            </w:pPr>
          </w:p>
          <w:p>
            <w:pPr>
              <w:keepNext w:val="0"/>
              <w:rPr>
                <w:rFonts w:hint="eastAsia" w:ascii="宋体" w:hAnsi="宋体" w:eastAsia="宋体" w:cstheme="minorBidi"/>
                <w:kern w:val="2"/>
                <w:sz w:val="22"/>
                <w:szCs w:val="22"/>
                <w:lang w:val="en-US" w:eastAsia="zh-CN" w:bidi="ar-SA"/>
              </w:rPr>
            </w:pPr>
          </w:p>
          <w:p>
            <w:pPr>
              <w:keepNext w:val="0"/>
              <w:rPr>
                <w:rFonts w:hint="eastAsia" w:ascii="宋体" w:hAnsi="宋体" w:eastAsia="宋体" w:cstheme="minorBidi"/>
                <w:kern w:val="2"/>
                <w:sz w:val="22"/>
                <w:szCs w:val="22"/>
                <w:lang w:val="en-US" w:eastAsia="zh-CN" w:bidi="ar-SA"/>
              </w:rPr>
            </w:pPr>
          </w:p>
          <w:p>
            <w:pPr>
              <w:keepNext w:val="0"/>
              <w:rPr>
                <w:rFonts w:hint="eastAsia" w:ascii="宋体" w:hAnsi="宋体" w:eastAsia="宋体" w:cstheme="minorBidi"/>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gridSpan w:val="2"/>
            <w:noWrap w:val="0"/>
            <w:vAlign w:val="center"/>
          </w:tcPr>
          <w:p>
            <w:pPr>
              <w:keepNext w:val="0"/>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评审意见</w:t>
            </w:r>
          </w:p>
        </w:tc>
        <w:tc>
          <w:tcPr>
            <w:tcW w:w="1636" w:type="pct"/>
            <w:noWrap w:val="0"/>
            <w:vAlign w:val="center"/>
          </w:tcPr>
          <w:p>
            <w:pPr>
              <w:keepNext w:val="0"/>
              <w:jc w:val="center"/>
              <w:rPr>
                <w:rFonts w:hint="eastAsia" w:ascii="宋体" w:hAnsi="宋体" w:eastAsia="宋体" w:cstheme="minorBidi"/>
                <w:kern w:val="2"/>
                <w:sz w:val="22"/>
                <w:szCs w:val="22"/>
                <w:lang w:val="en-US" w:eastAsia="zh-CN" w:bidi="ar-SA"/>
              </w:rPr>
            </w:pPr>
          </w:p>
          <w:p>
            <w:pPr>
              <w:keepNext w:val="0"/>
              <w:jc w:val="center"/>
              <w:rPr>
                <w:rFonts w:hint="eastAsia" w:ascii="宋体" w:hAnsi="宋体" w:eastAsia="宋体" w:cstheme="minorBidi"/>
                <w:kern w:val="2"/>
                <w:sz w:val="22"/>
                <w:szCs w:val="22"/>
                <w:lang w:val="en-US" w:eastAsia="zh-CN" w:bidi="ar-SA"/>
              </w:rPr>
            </w:pPr>
          </w:p>
          <w:p>
            <w:pPr>
              <w:keepNext w:val="0"/>
              <w:jc w:val="center"/>
              <w:rPr>
                <w:rFonts w:hint="eastAsia" w:ascii="宋体" w:hAnsi="宋体" w:eastAsia="宋体" w:cstheme="minorBidi"/>
                <w:kern w:val="2"/>
                <w:sz w:val="22"/>
                <w:szCs w:val="22"/>
                <w:lang w:val="en-US" w:eastAsia="zh-CN" w:bidi="ar-SA"/>
              </w:rPr>
            </w:pPr>
          </w:p>
          <w:p>
            <w:pPr>
              <w:keepNext w:val="0"/>
              <w:jc w:val="center"/>
              <w:rPr>
                <w:rFonts w:hint="eastAsia" w:ascii="宋体" w:hAnsi="宋体" w:eastAsia="宋体" w:cstheme="minorBidi"/>
                <w:kern w:val="2"/>
                <w:sz w:val="22"/>
                <w:szCs w:val="22"/>
                <w:lang w:val="en-US" w:eastAsia="zh-CN" w:bidi="ar-SA"/>
              </w:rPr>
            </w:pPr>
          </w:p>
        </w:tc>
        <w:tc>
          <w:tcPr>
            <w:tcW w:w="576" w:type="pct"/>
            <w:gridSpan w:val="2"/>
            <w:noWrap w:val="0"/>
            <w:vAlign w:val="center"/>
          </w:tcPr>
          <w:p>
            <w:pPr>
              <w:keepNext w:val="0"/>
              <w:jc w:val="center"/>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记录人</w:t>
            </w:r>
          </w:p>
        </w:tc>
        <w:tc>
          <w:tcPr>
            <w:tcW w:w="1964" w:type="pct"/>
            <w:noWrap w:val="0"/>
            <w:vAlign w:val="top"/>
          </w:tcPr>
          <w:p>
            <w:pPr>
              <w:keepNext w:val="0"/>
              <w:rPr>
                <w:rFonts w:hint="eastAsia" w:ascii="宋体" w:hAnsi="宋体" w:eastAsia="宋体" w:cstheme="minorBidi"/>
                <w:kern w:val="2"/>
                <w:sz w:val="22"/>
                <w:szCs w:val="22"/>
                <w:lang w:val="en-US" w:eastAsia="zh-CN" w:bidi="ar-SA"/>
              </w:rPr>
            </w:pPr>
          </w:p>
        </w:tc>
      </w:tr>
    </w:tbl>
    <w:p>
      <w:pPr>
        <w:pStyle w:val="14"/>
        <w:numPr>
          <w:ilvl w:val="2"/>
          <w:numId w:val="0"/>
        </w:numPr>
        <w:spacing w:before="156" w:after="156"/>
        <w:ind w:leftChars="0"/>
        <w:outlineLvl w:val="2"/>
        <w:rPr>
          <w:rFonts w:hint="eastAsia"/>
          <w:lang w:val="en-US" w:eastAsia="zh-CN"/>
        </w:rPr>
      </w:pPr>
      <w:bookmarkStart w:id="95" w:name="_Toc472947769"/>
      <w:bookmarkStart w:id="96" w:name="_Toc468959297"/>
      <w:bookmarkStart w:id="97" w:name="_Toc7702"/>
      <w:bookmarkStart w:id="98" w:name="_Toc468956181"/>
      <w:bookmarkStart w:id="99" w:name="_Toc470188655"/>
      <w:bookmarkStart w:id="100" w:name="_Toc14736"/>
      <w:bookmarkStart w:id="101" w:name="_Toc464048162"/>
      <w:bookmarkStart w:id="102" w:name="_Toc468797573"/>
      <w:bookmarkStart w:id="103" w:name="_Toc472505006"/>
      <w:bookmarkStart w:id="104" w:name="_Toc464049476"/>
      <w:bookmarkStart w:id="105" w:name="_Toc475021526"/>
      <w:r>
        <w:rPr>
          <w:rFonts w:hint="eastAsia"/>
          <w:lang w:val="en-US" w:eastAsia="zh-CN"/>
        </w:rPr>
        <w:t>9.2 更新</w:t>
      </w:r>
      <w:bookmarkEnd w:id="95"/>
      <w:bookmarkEnd w:id="96"/>
      <w:bookmarkEnd w:id="97"/>
      <w:bookmarkEnd w:id="98"/>
      <w:bookmarkEnd w:id="99"/>
      <w:bookmarkEnd w:id="100"/>
      <w:bookmarkEnd w:id="101"/>
      <w:bookmarkEnd w:id="102"/>
      <w:bookmarkEnd w:id="103"/>
      <w:bookmarkEnd w:id="104"/>
      <w:bookmarkEnd w:id="105"/>
    </w:p>
    <w:p>
      <w:pPr>
        <w:pStyle w:val="14"/>
        <w:numPr>
          <w:ilvl w:val="2"/>
          <w:numId w:val="0"/>
        </w:numPr>
        <w:spacing w:before="156" w:after="156"/>
        <w:ind w:leftChars="0"/>
        <w:outlineLvl w:val="2"/>
        <w:rPr>
          <w:rFonts w:hint="eastAsia"/>
          <w:lang w:val="en-US" w:eastAsia="zh-CN"/>
        </w:rPr>
      </w:pPr>
      <w:bookmarkStart w:id="106" w:name="_Toc479431242"/>
      <w:bookmarkStart w:id="107" w:name="_Toc472947770"/>
      <w:bookmarkStart w:id="108" w:name="_Toc468797574"/>
      <w:bookmarkStart w:id="109" w:name="_Toc472505007"/>
      <w:bookmarkStart w:id="110" w:name="_Toc468956182"/>
      <w:bookmarkStart w:id="111" w:name="_Toc470188656"/>
      <w:bookmarkStart w:id="112" w:name="_Toc468959298"/>
      <w:bookmarkStart w:id="113" w:name="_Toc475021527"/>
      <w:r>
        <w:rPr>
          <w:rFonts w:hint="eastAsia"/>
          <w:lang w:val="en-US" w:eastAsia="zh-CN"/>
        </w:rPr>
        <w:t>9.2.1 更新</w:t>
      </w:r>
      <w:bookmarkEnd w:id="106"/>
      <w:r>
        <w:rPr>
          <w:rFonts w:hint="eastAsia"/>
          <w:lang w:val="en-US" w:eastAsia="zh-CN"/>
        </w:rPr>
        <w:t>与报告</w:t>
      </w:r>
    </w:p>
    <w:p>
      <w:pPr>
        <w:keepNext w:val="0"/>
        <w:keepLines w:val="0"/>
        <w:pageBreakBefore w:val="0"/>
        <w:widowControl/>
        <w:suppressLineNumbers w:val="0"/>
        <w:kinsoku/>
        <w:wordWrap/>
        <w:overflowPunct w:val="0"/>
        <w:topLinePunct w:val="0"/>
        <w:autoSpaceDE w:val="0"/>
        <w:autoSpaceDN w:val="0"/>
        <w:bidi w:val="0"/>
        <w:adjustRightInd w:val="0"/>
        <w:snapToGrid/>
        <w:ind w:firstLine="420" w:firstLineChars="200"/>
        <w:jc w:val="left"/>
        <w:textAlignment w:val="auto"/>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公司应适时、及时针对工艺、设备、人员等重大变更开展危险源辨识、风险评价，更新风险信息与风险管控措施，编制、更新风险管控清单，并于每年第一季度完成安全风险定期报告。有以下情况需要更新:</w:t>
      </w:r>
    </w:p>
    <w:p>
      <w:pPr>
        <w:keepNext w:val="0"/>
        <w:keepLines w:val="0"/>
        <w:pageBreakBefore w:val="0"/>
        <w:widowControl/>
        <w:numPr>
          <w:ilvl w:val="0"/>
          <w:numId w:val="11"/>
        </w:numPr>
        <w:suppressLineNumbers w:val="0"/>
        <w:kinsoku/>
        <w:wordWrap/>
        <w:overflowPunct w:val="0"/>
        <w:topLinePunct w:val="0"/>
        <w:autoSpaceDE w:val="0"/>
        <w:autoSpaceDN w:val="0"/>
        <w:bidi w:val="0"/>
        <w:adjustRightInd w:val="0"/>
        <w:snapToGrid/>
        <w:ind w:left="0" w:leftChars="0"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有新的较大以上安全风险的；</w:t>
      </w:r>
    </w:p>
    <w:p>
      <w:pPr>
        <w:keepNext w:val="0"/>
        <w:keepLines w:val="0"/>
        <w:pageBreakBefore w:val="0"/>
        <w:widowControl/>
        <w:numPr>
          <w:ilvl w:val="0"/>
          <w:numId w:val="11"/>
        </w:numPr>
        <w:suppressLineNumbers w:val="0"/>
        <w:kinsoku/>
        <w:wordWrap/>
        <w:overflowPunct w:val="0"/>
        <w:topLinePunct w:val="0"/>
        <w:autoSpaceDE w:val="0"/>
        <w:autoSpaceDN w:val="0"/>
        <w:bidi w:val="0"/>
        <w:adjustRightInd w:val="0"/>
        <w:snapToGrid/>
        <w:ind w:left="0" w:leftChars="0"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原报告的较大以上安全风险等级发生变化的。</w:t>
      </w:r>
    </w:p>
    <w:p>
      <w:pPr>
        <w:keepNext w:val="0"/>
        <w:keepLines w:val="0"/>
        <w:pageBreakBefore w:val="0"/>
        <w:widowControl/>
        <w:numPr>
          <w:ilvl w:val="0"/>
          <w:numId w:val="11"/>
        </w:numPr>
        <w:suppressLineNumbers w:val="0"/>
        <w:kinsoku/>
        <w:wordWrap/>
        <w:overflowPunct w:val="0"/>
        <w:topLinePunct w:val="0"/>
        <w:autoSpaceDE w:val="0"/>
        <w:autoSpaceDN w:val="0"/>
        <w:bidi w:val="0"/>
        <w:adjustRightInd w:val="0"/>
        <w:snapToGrid/>
        <w:ind w:left="0" w:leftChars="0"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企业名称、主要负责人等基本信息发生变化的</w:t>
      </w:r>
    </w:p>
    <w:p>
      <w:pPr>
        <w:keepNext w:val="0"/>
        <w:keepLines w:val="0"/>
        <w:pageBreakBefore w:val="0"/>
        <w:widowControl/>
        <w:numPr>
          <w:ilvl w:val="0"/>
          <w:numId w:val="11"/>
        </w:numPr>
        <w:suppressLineNumbers w:val="0"/>
        <w:kinsoku/>
        <w:wordWrap/>
        <w:overflowPunct w:val="0"/>
        <w:topLinePunct w:val="0"/>
        <w:autoSpaceDE w:val="0"/>
        <w:autoSpaceDN w:val="0"/>
        <w:bidi w:val="0"/>
        <w:adjustRightInd w:val="0"/>
        <w:snapToGrid/>
        <w:ind w:left="0" w:leftChars="0"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生产工艺流程、主要设备设施、主要生产物料发生改变的；</w:t>
      </w:r>
    </w:p>
    <w:p>
      <w:pPr>
        <w:keepNext w:val="0"/>
        <w:keepLines w:val="0"/>
        <w:pageBreakBefore w:val="0"/>
        <w:widowControl/>
        <w:numPr>
          <w:ilvl w:val="0"/>
          <w:numId w:val="11"/>
        </w:numPr>
        <w:suppressLineNumbers w:val="0"/>
        <w:kinsoku/>
        <w:wordWrap/>
        <w:overflowPunct w:val="0"/>
        <w:topLinePunct w:val="0"/>
        <w:autoSpaceDE w:val="0"/>
        <w:autoSpaceDN w:val="0"/>
        <w:bidi w:val="0"/>
        <w:adjustRightInd w:val="0"/>
        <w:snapToGrid/>
        <w:ind w:left="0" w:leftChars="0"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有新建、改建、扩建项目的；</w:t>
      </w:r>
    </w:p>
    <w:p>
      <w:pPr>
        <w:keepNext w:val="0"/>
        <w:keepLines w:val="0"/>
        <w:pageBreakBefore w:val="0"/>
        <w:widowControl/>
        <w:numPr>
          <w:ilvl w:val="0"/>
          <w:numId w:val="11"/>
        </w:numPr>
        <w:suppressLineNumbers w:val="0"/>
        <w:kinsoku/>
        <w:wordWrap/>
        <w:overflowPunct w:val="0"/>
        <w:topLinePunct w:val="0"/>
        <w:autoSpaceDE w:val="0"/>
        <w:autoSpaceDN w:val="0"/>
        <w:bidi w:val="0"/>
        <w:adjustRightInd w:val="0"/>
        <w:snapToGrid/>
        <w:ind w:left="0" w:leftChars="0"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行业领域内发生较大以上生产安全事故或者典型生产安全事故，对安全风险有新认知的；</w:t>
      </w:r>
    </w:p>
    <w:p>
      <w:pPr>
        <w:keepNext w:val="0"/>
        <w:keepLines w:val="0"/>
        <w:pageBreakBefore w:val="0"/>
        <w:widowControl/>
        <w:numPr>
          <w:ilvl w:val="0"/>
          <w:numId w:val="11"/>
        </w:numPr>
        <w:suppressLineNumbers w:val="0"/>
        <w:kinsoku/>
        <w:wordWrap/>
        <w:overflowPunct w:val="0"/>
        <w:topLinePunct w:val="0"/>
        <w:autoSpaceDE w:val="0"/>
        <w:autoSpaceDN w:val="0"/>
        <w:bidi w:val="0"/>
        <w:adjustRightInd w:val="0"/>
        <w:snapToGrid/>
        <w:ind w:left="0" w:leftChars="0"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本企业发生生产安全事故的；</w:t>
      </w:r>
    </w:p>
    <w:p>
      <w:pPr>
        <w:keepNext w:val="0"/>
        <w:keepLines w:val="0"/>
        <w:pageBreakBefore w:val="0"/>
        <w:widowControl/>
        <w:numPr>
          <w:ilvl w:val="0"/>
          <w:numId w:val="11"/>
        </w:numPr>
        <w:suppressLineNumbers w:val="0"/>
        <w:kinsoku/>
        <w:wordWrap/>
        <w:overflowPunct w:val="0"/>
        <w:topLinePunct w:val="0"/>
        <w:autoSpaceDE w:val="0"/>
        <w:autoSpaceDN w:val="0"/>
        <w:bidi w:val="0"/>
        <w:adjustRightInd w:val="0"/>
        <w:snapToGrid/>
        <w:ind w:left="0" w:leftChars="0"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安全风险目录修订调整涉及本企业的；</w:t>
      </w:r>
    </w:p>
    <w:p>
      <w:pPr>
        <w:keepNext w:val="0"/>
        <w:keepLines w:val="0"/>
        <w:pageBreakBefore w:val="0"/>
        <w:widowControl/>
        <w:numPr>
          <w:ilvl w:val="0"/>
          <w:numId w:val="11"/>
        </w:numPr>
        <w:suppressLineNumbers w:val="0"/>
        <w:kinsoku/>
        <w:wordWrap/>
        <w:overflowPunct w:val="0"/>
        <w:topLinePunct w:val="0"/>
        <w:autoSpaceDE w:val="0"/>
        <w:autoSpaceDN w:val="0"/>
        <w:bidi w:val="0"/>
        <w:adjustRightInd w:val="0"/>
        <w:snapToGrid/>
        <w:ind w:left="0" w:leftChars="0"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法律、法规、规章和国家标准、行业标准、地方标准对安全风险辨识管控有新要求的。</w:t>
      </w:r>
    </w:p>
    <w:p>
      <w:pPr>
        <w:keepNext w:val="0"/>
        <w:keepLines w:val="0"/>
        <w:pageBreakBefore w:val="0"/>
        <w:widowControl/>
        <w:suppressLineNumbers w:val="0"/>
        <w:kinsoku/>
        <w:wordWrap/>
        <w:overflowPunct w:val="0"/>
        <w:topLinePunct w:val="0"/>
        <w:autoSpaceDE w:val="0"/>
        <w:autoSpaceDN w:val="0"/>
        <w:bidi w:val="0"/>
        <w:adjustRightInd w:val="0"/>
        <w:snapToGrid/>
        <w:ind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有下列情形之一的，应当在确定或者调整安全风险等级后十五日内进行变更报告：</w:t>
      </w:r>
    </w:p>
    <w:p>
      <w:pPr>
        <w:keepNext w:val="0"/>
        <w:keepLines w:val="0"/>
        <w:pageBreakBefore w:val="0"/>
        <w:widowControl/>
        <w:numPr>
          <w:ilvl w:val="0"/>
          <w:numId w:val="12"/>
        </w:numPr>
        <w:suppressLineNumbers w:val="0"/>
        <w:kinsoku/>
        <w:wordWrap/>
        <w:overflowPunct w:val="0"/>
        <w:topLinePunct w:val="0"/>
        <w:autoSpaceDE w:val="0"/>
        <w:autoSpaceDN w:val="0"/>
        <w:bidi w:val="0"/>
        <w:adjustRightInd w:val="0"/>
        <w:snapToGrid/>
        <w:ind w:left="0" w:leftChars="0"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有新的较大以上安全风险的；</w:t>
      </w:r>
    </w:p>
    <w:p>
      <w:pPr>
        <w:keepNext w:val="0"/>
        <w:keepLines w:val="0"/>
        <w:pageBreakBefore w:val="0"/>
        <w:widowControl/>
        <w:numPr>
          <w:ilvl w:val="0"/>
          <w:numId w:val="12"/>
        </w:numPr>
        <w:suppressLineNumbers w:val="0"/>
        <w:kinsoku/>
        <w:wordWrap/>
        <w:overflowPunct w:val="0"/>
        <w:topLinePunct w:val="0"/>
        <w:autoSpaceDE w:val="0"/>
        <w:autoSpaceDN w:val="0"/>
        <w:bidi w:val="0"/>
        <w:adjustRightInd w:val="0"/>
        <w:snapToGrid/>
        <w:ind w:left="0" w:leftChars="0"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原报告的较大以上安全风险等级发生变化的。</w:t>
      </w:r>
    </w:p>
    <w:p>
      <w:pPr>
        <w:keepNext w:val="0"/>
        <w:keepLines w:val="0"/>
        <w:pageBreakBefore w:val="0"/>
        <w:widowControl/>
        <w:numPr>
          <w:ilvl w:val="0"/>
          <w:numId w:val="12"/>
        </w:numPr>
        <w:suppressLineNumbers w:val="0"/>
        <w:kinsoku/>
        <w:wordWrap/>
        <w:overflowPunct w:val="0"/>
        <w:topLinePunct w:val="0"/>
        <w:autoSpaceDE w:val="0"/>
        <w:autoSpaceDN w:val="0"/>
        <w:bidi w:val="0"/>
        <w:adjustRightInd w:val="0"/>
        <w:snapToGrid/>
        <w:ind w:left="0" w:leftChars="0"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企业名称、主要负责人等基本信息发生变化的。</w:t>
      </w:r>
    </w:p>
    <w:p>
      <w:pPr>
        <w:pStyle w:val="14"/>
        <w:numPr>
          <w:ilvl w:val="2"/>
          <w:numId w:val="0"/>
        </w:numPr>
        <w:spacing w:before="156" w:after="156"/>
        <w:ind w:leftChars="0"/>
        <w:outlineLvl w:val="2"/>
      </w:pPr>
      <w:bookmarkStart w:id="114" w:name="_Toc479431243"/>
      <w:r>
        <w:rPr>
          <w:rFonts w:hint="eastAsia"/>
          <w:lang w:val="en-US" w:eastAsia="zh-CN"/>
        </w:rPr>
        <w:t xml:space="preserve">9.2.2 </w:t>
      </w:r>
      <w:r>
        <w:rPr>
          <w:rFonts w:hint="eastAsia"/>
        </w:rPr>
        <w:t>更新要求</w:t>
      </w:r>
      <w:bookmarkEnd w:id="114"/>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（1）安全科可以根据实际情况，每年组织各车间、部门全面评审企业危险源和控制措施，适时调整和补充。</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（2）设计和开发的产品或项目由技术部或项目负责人组织对危险源辨识、风险评价和风险控制进行策划，策划结果纳入相应的计划或方案中组织实施。</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（3）危险源辨识、风险评价和风险控制措施的更新内容，应经企业生产副总或总经理批准。</w:t>
      </w:r>
    </w:p>
    <w:p>
      <w:pPr>
        <w:pStyle w:val="13"/>
        <w:spacing w:before="156" w:after="156"/>
        <w:ind w:left="0"/>
        <w:outlineLvl w:val="1"/>
      </w:pPr>
      <w:bookmarkStart w:id="115" w:name="_Toc29262"/>
      <w:r>
        <w:rPr>
          <w:rFonts w:hint="eastAsia"/>
          <w:lang w:val="en-US" w:eastAsia="zh-CN"/>
        </w:rPr>
        <w:t xml:space="preserve">9.3 </w:t>
      </w:r>
      <w:r>
        <w:rPr>
          <w:rFonts w:hint="eastAsia"/>
        </w:rPr>
        <w:t>沟通</w:t>
      </w:r>
      <w:bookmarkEnd w:id="107"/>
      <w:bookmarkEnd w:id="108"/>
      <w:bookmarkEnd w:id="109"/>
      <w:bookmarkEnd w:id="110"/>
      <w:bookmarkEnd w:id="111"/>
      <w:bookmarkEnd w:id="112"/>
      <w:bookmarkEnd w:id="113"/>
      <w:bookmarkEnd w:id="115"/>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公司按照</w:t>
      </w:r>
      <w:r>
        <w:rPr>
          <w:rFonts w:hint="eastAsia" w:ascii="宋体" w:hAnsi="Times New Roman" w:eastAsia="宋体" w:cs="Times New Roman"/>
          <w:color w:val="0000FF"/>
          <w:kern w:val="0"/>
          <w:sz w:val="21"/>
          <w:szCs w:val="20"/>
          <w:lang w:val="en-US" w:eastAsia="zh-CN" w:bidi="ar-SA"/>
        </w:rPr>
        <w:t>《内部沟通和外部沟通机制》</w:t>
      </w:r>
      <w:r>
        <w:rPr>
          <w:rFonts w:hint="eastAsia" w:ascii="宋体" w:hAnsi="Times New Roman" w:eastAsia="宋体" w:cs="Times New Roman"/>
          <w:kern w:val="0"/>
          <w:sz w:val="21"/>
          <w:szCs w:val="20"/>
          <w:lang w:val="en-US" w:eastAsia="zh-CN" w:bidi="ar-SA"/>
        </w:rPr>
        <w:t>，及时有效传递风险信息和隐患信息，提高风险管控效果与隐患排查治理的效果和效率。</w:t>
      </w:r>
    </w:p>
    <w:p>
      <w:pPr>
        <w:pStyle w:val="12"/>
        <w:keepNext w:val="0"/>
        <w:keepLines w:val="0"/>
        <w:pageBreakBefore w:val="0"/>
        <w:widowControl/>
        <w:kinsoku/>
        <w:wordWrap/>
        <w:overflowPunct/>
        <w:topLinePunct w:val="0"/>
        <w:autoSpaceDE w:val="0"/>
        <w:autoSpaceDN w:val="0"/>
        <w:bidi w:val="0"/>
        <w:adjustRightInd/>
        <w:snapToGrid/>
        <w:textAlignment w:val="auto"/>
        <w:rPr>
          <w:rFonts w:hint="eastAsia" w:ascii="宋体" w:hAnsi="Times New Roman" w:eastAsia="宋体" w:cs="Times New Roman"/>
          <w:kern w:val="0"/>
          <w:sz w:val="21"/>
          <w:szCs w:val="20"/>
          <w:lang w:val="en-US" w:eastAsia="zh-CN" w:bidi="ar-SA"/>
        </w:rPr>
      </w:pPr>
    </w:p>
    <w:p>
      <w:pPr>
        <w:pStyle w:val="13"/>
        <w:spacing w:before="156" w:after="156"/>
        <w:ind w:left="0"/>
        <w:outlineLvl w:val="1"/>
        <w:rPr>
          <w:rFonts w:hint="eastAsia"/>
          <w:lang w:val="en-US" w:eastAsia="zh-CN"/>
        </w:rPr>
      </w:pPr>
      <w:r>
        <w:rPr>
          <w:rFonts w:hint="eastAsia"/>
          <w:lang w:val="en-US" w:eastAsia="zh-CN"/>
        </w:rPr>
        <w:t>附件：</w:t>
      </w:r>
    </w:p>
    <w:p>
      <w:pPr>
        <w:pStyle w:val="13"/>
        <w:spacing w:before="156" w:after="156"/>
        <w:ind w:left="0"/>
        <w:outlineLvl w:val="1"/>
        <w:rPr>
          <w:rFonts w:hint="eastAsia"/>
          <w:lang w:val="en-US" w:eastAsia="zh-CN"/>
        </w:rPr>
      </w:pPr>
      <w:r>
        <w:rPr>
          <w:rFonts w:hint="eastAsia"/>
          <w:lang w:val="en-US" w:eastAsia="zh-CN"/>
        </w:rPr>
        <w:t>附录：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大黑体">
    <w:altName w:val="宋体"/>
    <w:panose1 w:val="0201060900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6FF9F"/>
    <w:multiLevelType w:val="singleLevel"/>
    <w:tmpl w:val="8B56FF9F"/>
    <w:lvl w:ilvl="0" w:tentative="0">
      <w:start w:val="1"/>
      <w:numFmt w:val="decimalEnclosedCircleChinese"/>
      <w:suff w:val="nothing"/>
      <w:lvlText w:val="%1　"/>
      <w:lvlJc w:val="left"/>
      <w:pPr>
        <w:ind w:left="0" w:firstLine="400"/>
      </w:pPr>
      <w:rPr>
        <w:rFonts w:hint="eastAsia"/>
      </w:rPr>
    </w:lvl>
  </w:abstractNum>
  <w:abstractNum w:abstractNumId="1">
    <w:nsid w:val="902B6A7C"/>
    <w:multiLevelType w:val="singleLevel"/>
    <w:tmpl w:val="902B6A7C"/>
    <w:lvl w:ilvl="0" w:tentative="0">
      <w:start w:val="1"/>
      <w:numFmt w:val="decimalEnclosedCircleChinese"/>
      <w:suff w:val="nothing"/>
      <w:lvlText w:val="%1　"/>
      <w:lvlJc w:val="left"/>
      <w:pPr>
        <w:ind w:left="0" w:firstLine="400"/>
      </w:pPr>
      <w:rPr>
        <w:rFonts w:hint="eastAsia"/>
      </w:rPr>
    </w:lvl>
  </w:abstractNum>
  <w:abstractNum w:abstractNumId="2">
    <w:nsid w:val="B81E67C7"/>
    <w:multiLevelType w:val="singleLevel"/>
    <w:tmpl w:val="B81E67C7"/>
    <w:lvl w:ilvl="0" w:tentative="0">
      <w:start w:val="1"/>
      <w:numFmt w:val="decimalEnclosedCircleChinese"/>
      <w:suff w:val="nothing"/>
      <w:lvlText w:val="%1　"/>
      <w:lvlJc w:val="left"/>
      <w:pPr>
        <w:ind w:left="0" w:firstLine="400"/>
      </w:pPr>
      <w:rPr>
        <w:rFonts w:hint="eastAsia"/>
      </w:rPr>
    </w:lvl>
  </w:abstractNum>
  <w:abstractNum w:abstractNumId="3">
    <w:nsid w:val="C9AEB193"/>
    <w:multiLevelType w:val="singleLevel"/>
    <w:tmpl w:val="C9AEB193"/>
    <w:lvl w:ilvl="0" w:tentative="0">
      <w:start w:val="1"/>
      <w:numFmt w:val="decimalEnclosedCircleChinese"/>
      <w:suff w:val="nothing"/>
      <w:lvlText w:val="%1　"/>
      <w:lvlJc w:val="left"/>
      <w:pPr>
        <w:ind w:left="0" w:firstLine="400"/>
      </w:pPr>
      <w:rPr>
        <w:rFonts w:hint="eastAsia"/>
      </w:rPr>
    </w:lvl>
  </w:abstractNum>
  <w:abstractNum w:abstractNumId="4">
    <w:nsid w:val="E706937B"/>
    <w:multiLevelType w:val="singleLevel"/>
    <w:tmpl w:val="E706937B"/>
    <w:lvl w:ilvl="0" w:tentative="0">
      <w:start w:val="1"/>
      <w:numFmt w:val="decimal"/>
      <w:lvlText w:val="(%1)"/>
      <w:lvlJc w:val="left"/>
      <w:pPr>
        <w:ind w:left="425" w:hanging="425"/>
      </w:pPr>
      <w:rPr>
        <w:rFonts w:hint="default"/>
      </w:rPr>
    </w:lvl>
  </w:abstractNum>
  <w:abstractNum w:abstractNumId="5">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pStyle w:val="16"/>
      <w:suff w:val="nothing"/>
      <w:lvlText w:val="%1.%2.%3.%4.%5　"/>
      <w:lvlJc w:val="left"/>
      <w:pPr>
        <w:ind w:left="0" w:firstLine="0"/>
      </w:pPr>
      <w:rPr>
        <w:rFonts w:hint="eastAsia" w:ascii="黑体" w:hAnsi="Times New Roman" w:eastAsia="黑体"/>
        <w:b w:val="0"/>
        <w:i w:val="0"/>
        <w:sz w:val="21"/>
      </w:rPr>
    </w:lvl>
    <w:lvl w:ilvl="5" w:tentative="0">
      <w:start w:val="1"/>
      <w:numFmt w:val="decimal"/>
      <w:pStyle w:val="1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32B12CBC"/>
    <w:multiLevelType w:val="singleLevel"/>
    <w:tmpl w:val="32B12CBC"/>
    <w:lvl w:ilvl="0" w:tentative="0">
      <w:start w:val="1"/>
      <w:numFmt w:val="decimal"/>
      <w:lvlText w:val="(%1)"/>
      <w:lvlJc w:val="left"/>
      <w:pPr>
        <w:ind w:left="425" w:hanging="425"/>
      </w:pPr>
      <w:rPr>
        <w:rFonts w:hint="default"/>
      </w:rPr>
    </w:lvl>
  </w:abstractNum>
  <w:abstractNum w:abstractNumId="8">
    <w:nsid w:val="58748C85"/>
    <w:multiLevelType w:val="singleLevel"/>
    <w:tmpl w:val="58748C85"/>
    <w:lvl w:ilvl="0" w:tentative="0">
      <w:start w:val="1"/>
      <w:numFmt w:val="decimalEnclosedCircleChinese"/>
      <w:suff w:val="nothing"/>
      <w:lvlText w:val="%1　"/>
      <w:lvlJc w:val="left"/>
      <w:pPr>
        <w:ind w:left="0" w:firstLine="400"/>
      </w:pPr>
      <w:rPr>
        <w:rFonts w:hint="eastAsia"/>
      </w:rPr>
    </w:lvl>
  </w:abstractNum>
  <w:abstractNum w:abstractNumId="9">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20"/>
      <w:suff w:val="nothing"/>
      <w:lvlText w:val="表%1.%2　"/>
      <w:lvlJc w:val="left"/>
      <w:pPr>
        <w:ind w:left="4962"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0">
    <w:nsid w:val="6E224E1E"/>
    <w:multiLevelType w:val="multilevel"/>
    <w:tmpl w:val="6E224E1E"/>
    <w:lvl w:ilvl="0" w:tentative="0">
      <w:start w:val="1"/>
      <w:numFmt w:val="decimal"/>
      <w:isLgl/>
      <w:lvlText w:val="第%1章"/>
      <w:lvlJc w:val="left"/>
      <w:pPr>
        <w:tabs>
          <w:tab w:val="left" w:pos="1021"/>
        </w:tabs>
        <w:ind w:left="1021" w:hanging="1021"/>
      </w:pPr>
      <w:rPr>
        <w:rFonts w:hint="eastAsia" w:ascii="黑体" w:hAnsi="长城大黑体" w:eastAsia="黑体"/>
        <w:b w:val="0"/>
        <w:i w:val="0"/>
        <w:caps w:val="0"/>
        <w:strike w:val="0"/>
        <w:dstrike w:val="0"/>
        <w:vanish w:val="0"/>
        <w:sz w:val="32"/>
        <w:vertAlign w:val="baseline"/>
      </w:rPr>
    </w:lvl>
    <w:lvl w:ilvl="1" w:tentative="0">
      <w:start w:val="1"/>
      <w:numFmt w:val="decimal"/>
      <w:isLgl/>
      <w:lvlText w:val="%1.%2"/>
      <w:lvlJc w:val="left"/>
      <w:pPr>
        <w:tabs>
          <w:tab w:val="left" w:pos="680"/>
        </w:tabs>
        <w:ind w:left="680" w:hanging="680"/>
      </w:pPr>
      <w:rPr>
        <w:rFonts w:hint="eastAsia" w:cs="Times New Roman"/>
        <w:b w:val="0"/>
        <w:bCs w:val="0"/>
        <w:i w:val="0"/>
        <w:iCs w:val="0"/>
        <w:caps w:val="0"/>
        <w:smallCaps w:val="0"/>
        <w:strike w:val="0"/>
        <w:dstrike w:val="0"/>
        <w:vanish w:val="0"/>
        <w:spacing w:val="0"/>
        <w:kern w:val="0"/>
        <w:position w:val="0"/>
        <w:u w:val="none"/>
        <w:vertAlign w:val="baseline"/>
      </w:rPr>
    </w:lvl>
    <w:lvl w:ilvl="2" w:tentative="0">
      <w:start w:val="1"/>
      <w:numFmt w:val="decimal"/>
      <w:pStyle w:val="4"/>
      <w:isLgl/>
      <w:lvlText w:val="%1.%2.%3"/>
      <w:lvlJc w:val="left"/>
      <w:pPr>
        <w:tabs>
          <w:tab w:val="left" w:pos="680"/>
        </w:tabs>
        <w:ind w:left="680" w:hanging="680"/>
      </w:pPr>
      <w:rPr>
        <w:rFonts w:hint="eastAsia"/>
        <w:b w:val="0"/>
        <w:i w:val="0"/>
        <w:color w:val="auto"/>
        <w:spacing w:val="0"/>
      </w:rPr>
    </w:lvl>
    <w:lvl w:ilvl="3" w:tentative="0">
      <w:start w:val="1"/>
      <w:numFmt w:val="decimal"/>
      <w:pStyle w:val="5"/>
      <w:lvlText w:val="%1.%2.%3.%4"/>
      <w:lvlJc w:val="left"/>
      <w:pPr>
        <w:tabs>
          <w:tab w:val="left" w:pos="1460"/>
        </w:tabs>
        <w:ind w:left="1460" w:hanging="680"/>
      </w:pPr>
      <w:rPr>
        <w:rFonts w:hint="eastAsia"/>
        <w:b w:val="0"/>
        <w:i w:val="0"/>
        <w:spacing w:val="0"/>
        <w:position w:val="0"/>
        <w:sz w:val="26"/>
      </w:rPr>
    </w:lvl>
    <w:lvl w:ilvl="4" w:tentative="0">
      <w:start w:val="1"/>
      <w:numFmt w:val="decimal"/>
      <w:lvlText w:val="%5）"/>
      <w:lvlJc w:val="left"/>
      <w:pPr>
        <w:tabs>
          <w:tab w:val="left" w:pos="680"/>
        </w:tabs>
        <w:ind w:left="680" w:hanging="453"/>
      </w:pPr>
      <w:rPr>
        <w:rFonts w:hint="eastAsia" w:ascii="宋体" w:hAnsi="Arial" w:eastAsia="宋体"/>
        <w:b w:val="0"/>
        <w:i w:val="0"/>
        <w:caps w:val="0"/>
        <w:strike w:val="0"/>
        <w:dstrike w:val="0"/>
        <w:vanish w:val="0"/>
        <w:color w:val="auto"/>
        <w:spacing w:val="0"/>
        <w:w w:val="80"/>
        <w:position w:val="0"/>
        <w:sz w:val="26"/>
        <w:vertAlign w:val="baseline"/>
      </w:rPr>
    </w:lvl>
    <w:lvl w:ilvl="5" w:tentative="0">
      <w:start w:val="1"/>
      <w:numFmt w:val="lowerLetter"/>
      <w:pStyle w:val="6"/>
      <w:lvlText w:val="%6）"/>
      <w:lvlJc w:val="left"/>
      <w:pPr>
        <w:tabs>
          <w:tab w:val="left" w:pos="907"/>
        </w:tabs>
        <w:ind w:left="907" w:hanging="453"/>
      </w:pPr>
      <w:rPr>
        <w:rFonts w:hint="eastAsia" w:ascii="宋体" w:eastAsia="宋体"/>
        <w:b w:val="0"/>
        <w:i w:val="0"/>
        <w:w w:val="80"/>
        <w:sz w:val="26"/>
      </w:rPr>
    </w:lvl>
    <w:lvl w:ilvl="6" w:tentative="0">
      <w:start w:val="1"/>
      <w:numFmt w:val="none"/>
      <w:lvlText w:val="●"/>
      <w:lvlJc w:val="left"/>
      <w:pPr>
        <w:tabs>
          <w:tab w:val="left" w:pos="1247"/>
        </w:tabs>
        <w:ind w:left="1247" w:hanging="396"/>
      </w:pPr>
      <w:rPr>
        <w:rFonts w:hint="eastAsia" w:ascii="宋体" w:eastAsia="宋体"/>
        <w:b w:val="0"/>
        <w:i w:val="0"/>
        <w:caps w:val="0"/>
        <w:strike w:val="0"/>
        <w:dstrike w:val="0"/>
        <w:vanish w:val="0"/>
        <w:sz w:val="18"/>
        <w:vertAlign w:val="superscrip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7DD330FD"/>
    <w:multiLevelType w:val="multilevel"/>
    <w:tmpl w:val="7DD330FD"/>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11"/>
  </w:num>
  <w:num w:numId="3">
    <w:abstractNumId w:val="5"/>
  </w:num>
  <w:num w:numId="4">
    <w:abstractNumId w:val="6"/>
  </w:num>
  <w:num w:numId="5">
    <w:abstractNumId w:val="9"/>
  </w:num>
  <w:num w:numId="6">
    <w:abstractNumId w:val="2"/>
  </w:num>
  <w:num w:numId="7">
    <w:abstractNumId w:val="0"/>
  </w:num>
  <w:num w:numId="8">
    <w:abstractNumId w:val="3"/>
  </w:num>
  <w:num w:numId="9">
    <w:abstractNumId w:val="8"/>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D0F3E"/>
    <w:rsid w:val="025B7901"/>
    <w:rsid w:val="06706DDC"/>
    <w:rsid w:val="07570F33"/>
    <w:rsid w:val="0A1C26A2"/>
    <w:rsid w:val="0AB76A47"/>
    <w:rsid w:val="0B470233"/>
    <w:rsid w:val="0B6F029D"/>
    <w:rsid w:val="0D310674"/>
    <w:rsid w:val="0DBC747B"/>
    <w:rsid w:val="12E60F18"/>
    <w:rsid w:val="16F24AB4"/>
    <w:rsid w:val="17C3587F"/>
    <w:rsid w:val="1AC606A5"/>
    <w:rsid w:val="1CBD6FA6"/>
    <w:rsid w:val="1DC20DD7"/>
    <w:rsid w:val="23BE5355"/>
    <w:rsid w:val="2CA74ECC"/>
    <w:rsid w:val="30956890"/>
    <w:rsid w:val="38D5517C"/>
    <w:rsid w:val="3E3D43EE"/>
    <w:rsid w:val="407F754C"/>
    <w:rsid w:val="40BA38AF"/>
    <w:rsid w:val="41FF2FDD"/>
    <w:rsid w:val="43DE3B88"/>
    <w:rsid w:val="45101184"/>
    <w:rsid w:val="45805897"/>
    <w:rsid w:val="47A3624F"/>
    <w:rsid w:val="481F1DFF"/>
    <w:rsid w:val="48F539E2"/>
    <w:rsid w:val="492A45B2"/>
    <w:rsid w:val="4B8030CA"/>
    <w:rsid w:val="4C1775FC"/>
    <w:rsid w:val="52223358"/>
    <w:rsid w:val="55C706AF"/>
    <w:rsid w:val="55DD0F3E"/>
    <w:rsid w:val="576C1458"/>
    <w:rsid w:val="5ADC19FA"/>
    <w:rsid w:val="60A75B29"/>
    <w:rsid w:val="637C325D"/>
    <w:rsid w:val="63DA170E"/>
    <w:rsid w:val="67CE5BED"/>
    <w:rsid w:val="6CBB4FBA"/>
    <w:rsid w:val="6D1A05DB"/>
    <w:rsid w:val="6E91721B"/>
    <w:rsid w:val="704E334A"/>
    <w:rsid w:val="72141ED7"/>
    <w:rsid w:val="731D715C"/>
    <w:rsid w:val="74427269"/>
    <w:rsid w:val="75EF5798"/>
    <w:rsid w:val="76B12CF7"/>
    <w:rsid w:val="77500DEA"/>
    <w:rsid w:val="79964793"/>
    <w:rsid w:val="7CF50C75"/>
    <w:rsid w:val="7EE568B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widowControl w:val="0"/>
      <w:overflowPunct w:val="0"/>
      <w:autoSpaceDE w:val="0"/>
      <w:autoSpaceDN w:val="0"/>
      <w:adjustRightInd w:val="0"/>
      <w:jc w:val="both"/>
    </w:pPr>
    <w:rPr>
      <w:rFonts w:ascii="宋体" w:hAnsi="Times New Roman" w:eastAsia="宋体" w:cs="Times New Roman"/>
      <w:kern w:val="2"/>
      <w:sz w:val="26"/>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outlineLvl w:val="0"/>
    </w:pPr>
    <w:rPr>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宋体"/>
      <w:b/>
      <w:sz w:val="32"/>
    </w:rPr>
  </w:style>
  <w:style w:type="paragraph" w:styleId="4">
    <w:name w:val="heading 3"/>
    <w:basedOn w:val="1"/>
    <w:next w:val="1"/>
    <w:qFormat/>
    <w:uiPriority w:val="0"/>
    <w:pPr>
      <w:keepLines/>
      <w:numPr>
        <w:ilvl w:val="2"/>
        <w:numId w:val="1"/>
      </w:numPr>
      <w:spacing w:before="30" w:beforeLines="30"/>
      <w:outlineLvl w:val="2"/>
    </w:pPr>
    <w:rPr>
      <w:rFonts w:ascii="黑体" w:eastAsia="黑体"/>
      <w:bCs/>
      <w:kern w:val="0"/>
      <w:szCs w:val="32"/>
    </w:rPr>
  </w:style>
  <w:style w:type="paragraph" w:styleId="5">
    <w:name w:val="heading 4"/>
    <w:basedOn w:val="1"/>
    <w:next w:val="1"/>
    <w:qFormat/>
    <w:uiPriority w:val="0"/>
    <w:pPr>
      <w:numPr>
        <w:ilvl w:val="3"/>
        <w:numId w:val="1"/>
      </w:numPr>
      <w:tabs>
        <w:tab w:val="left" w:pos="794"/>
      </w:tabs>
      <w:spacing w:before="30" w:beforeLines="30"/>
      <w:outlineLvl w:val="3"/>
    </w:pPr>
    <w:rPr>
      <w:rFonts w:hAnsi="Arial"/>
      <w:kern w:val="0"/>
    </w:rPr>
  </w:style>
  <w:style w:type="paragraph" w:styleId="6">
    <w:name w:val="heading 6"/>
    <w:basedOn w:val="1"/>
    <w:next w:val="1"/>
    <w:qFormat/>
    <w:uiPriority w:val="0"/>
    <w:pPr>
      <w:numPr>
        <w:ilvl w:val="5"/>
        <w:numId w:val="1"/>
      </w:numPr>
      <w:outlineLvl w:val="5"/>
    </w:pPr>
    <w:rPr>
      <w:rFonts w:hAnsi="Arial" w:cs="Arial"/>
    </w:rPr>
  </w:style>
  <w:style w:type="character" w:default="1" w:styleId="10">
    <w:name w:val="Default Paragraph Font"/>
    <w:semiHidden/>
    <w:qFormat/>
    <w:uiPriority w:val="0"/>
    <w:rPr>
      <w:rFonts w:ascii="黑体" w:hAnsi="黑体" w:eastAsia="黑体" w:cs="Times New Roman"/>
      <w:sz w:val="24"/>
      <w:szCs w:val="21"/>
      <w:lang w:val="en-US" w:eastAsia="zh-CN" w:bidi="ar-SA"/>
    </w:rPr>
  </w:style>
  <w:style w:type="table" w:default="1" w:styleId="9">
    <w:name w:val="Normal Table"/>
    <w:semiHidden/>
    <w:qFormat/>
    <w:uiPriority w:val="0"/>
    <w:tblPr>
      <w:tblCellMar>
        <w:top w:w="0" w:type="dxa"/>
        <w:left w:w="108" w:type="dxa"/>
        <w:bottom w:w="0" w:type="dxa"/>
        <w:right w:w="108" w:type="dxa"/>
      </w:tblCellMar>
    </w:tblPr>
  </w:style>
  <w:style w:type="paragraph" w:styleId="7">
    <w:name w:val="Body Text Indent 2"/>
    <w:basedOn w:val="1"/>
    <w:qFormat/>
    <w:uiPriority w:val="0"/>
    <w:pPr>
      <w:spacing w:after="120" w:line="480" w:lineRule="auto"/>
      <w:ind w:left="420" w:leftChars="200"/>
    </w:pPr>
    <w:rPr>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章标题"/>
    <w:next w:val="12"/>
    <w:qFormat/>
    <w:uiPriority w:val="0"/>
    <w:pPr>
      <w:numPr>
        <w:ilvl w:val="0"/>
        <w:numId w:val="2"/>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12">
    <w:name w:val="段"/>
    <w:link w:val="18"/>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13">
    <w:name w:val="一级条标题"/>
    <w:next w:val="12"/>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14">
    <w:name w:val="二级条标题"/>
    <w:basedOn w:val="13"/>
    <w:next w:val="12"/>
    <w:qFormat/>
    <w:uiPriority w:val="0"/>
    <w:pPr>
      <w:numPr>
        <w:ilvl w:val="2"/>
        <w:numId w:val="2"/>
      </w:numPr>
      <w:spacing w:before="50" w:after="50"/>
      <w:outlineLvl w:val="3"/>
    </w:pPr>
    <w:rPr>
      <w:rFonts w:ascii="黑体" w:hAnsi="黑体" w:eastAsia="黑体" w:cs="Times New Roman"/>
      <w:sz w:val="24"/>
      <w:szCs w:val="21"/>
      <w:lang w:val="en-US" w:eastAsia="zh-CN" w:bidi="ar-SA"/>
    </w:rPr>
  </w:style>
  <w:style w:type="paragraph" w:customStyle="1" w:styleId="15">
    <w:name w:val="三级条标题"/>
    <w:basedOn w:val="1"/>
    <w:next w:val="12"/>
    <w:qFormat/>
    <w:uiPriority w:val="0"/>
    <w:pPr>
      <w:numPr>
        <w:ilvl w:val="3"/>
        <w:numId w:val="3"/>
      </w:numPr>
    </w:pPr>
    <w:rPr>
      <w:rFonts w:ascii="黑体" w:hAnsi="黑体" w:eastAsia="黑体" w:cs="Times New Roman"/>
      <w:sz w:val="24"/>
      <w:szCs w:val="21"/>
      <w:lang w:val="en-US" w:eastAsia="zh-CN" w:bidi="ar-SA"/>
    </w:rPr>
  </w:style>
  <w:style w:type="paragraph" w:customStyle="1" w:styleId="16">
    <w:name w:val="四级条标题"/>
    <w:basedOn w:val="1"/>
    <w:qFormat/>
    <w:uiPriority w:val="0"/>
    <w:pPr>
      <w:numPr>
        <w:ilvl w:val="4"/>
        <w:numId w:val="3"/>
      </w:numPr>
    </w:pPr>
    <w:rPr>
      <w:rFonts w:ascii="黑体" w:hAnsi="黑体" w:eastAsia="黑体" w:cs="Times New Roman"/>
      <w:sz w:val="24"/>
      <w:szCs w:val="21"/>
      <w:lang w:val="en-US" w:eastAsia="zh-CN" w:bidi="ar-SA"/>
    </w:rPr>
  </w:style>
  <w:style w:type="paragraph" w:customStyle="1" w:styleId="17">
    <w:name w:val="五级条标题"/>
    <w:basedOn w:val="1"/>
    <w:qFormat/>
    <w:uiPriority w:val="0"/>
    <w:pPr>
      <w:numPr>
        <w:ilvl w:val="5"/>
        <w:numId w:val="3"/>
      </w:numPr>
    </w:pPr>
    <w:rPr>
      <w:rFonts w:ascii="黑体" w:hAnsi="黑体" w:eastAsia="黑体" w:cs="Times New Roman"/>
      <w:sz w:val="24"/>
      <w:szCs w:val="21"/>
      <w:lang w:val="en-US" w:eastAsia="zh-CN" w:bidi="ar-SA"/>
    </w:rPr>
  </w:style>
  <w:style w:type="character" w:customStyle="1" w:styleId="18">
    <w:name w:val="段 Char"/>
    <w:link w:val="12"/>
    <w:qFormat/>
    <w:uiPriority w:val="0"/>
    <w:rPr>
      <w:rFonts w:ascii="宋体" w:hAnsi="宋体" w:eastAsia="宋体"/>
      <w:sz w:val="24"/>
    </w:rPr>
  </w:style>
  <w:style w:type="paragraph" w:customStyle="1" w:styleId="19">
    <w:name w:val="三级无"/>
    <w:basedOn w:val="15"/>
    <w:qFormat/>
    <w:uiPriority w:val="0"/>
    <w:pPr>
      <w:numPr>
        <w:numId w:val="4"/>
      </w:numPr>
      <w:spacing w:beforeLines="0" w:afterLines="0"/>
    </w:pPr>
    <w:rPr>
      <w:rFonts w:ascii="宋体" w:hAnsi="宋体" w:eastAsia="黑体" w:cs="Times New Roman"/>
      <w:sz w:val="24"/>
      <w:szCs w:val="21"/>
    </w:rPr>
  </w:style>
  <w:style w:type="paragraph" w:customStyle="1" w:styleId="20">
    <w:name w:val="附录表标题"/>
    <w:basedOn w:val="1"/>
    <w:next w:val="12"/>
    <w:qFormat/>
    <w:uiPriority w:val="0"/>
    <w:pPr>
      <w:numPr>
        <w:ilvl w:val="1"/>
        <w:numId w:val="5"/>
      </w:numPr>
      <w:spacing w:beforeLines="50" w:afterLines="50"/>
      <w:jc w:val="center"/>
    </w:pPr>
    <w:rPr>
      <w:rFonts w:ascii="黑体" w:eastAsia="黑体"/>
      <w:szCs w:val="21"/>
    </w:rPr>
  </w:style>
  <w:style w:type="character" w:customStyle="1" w:styleId="21">
    <w:name w:val="font21"/>
    <w:basedOn w:val="10"/>
    <w:qFormat/>
    <w:uiPriority w:val="0"/>
    <w:rPr>
      <w:rFonts w:hint="default" w:ascii="仿宋_GB2312" w:eastAsia="仿宋_GB2312" w:cs="仿宋_GB2312"/>
      <w:color w:val="000000"/>
      <w:sz w:val="21"/>
      <w:szCs w:val="21"/>
      <w:u w:val="none"/>
    </w:rPr>
  </w:style>
  <w:style w:type="character" w:customStyle="1" w:styleId="22">
    <w:name w:val="font31"/>
    <w:basedOn w:val="10"/>
    <w:qFormat/>
    <w:uiPriority w:val="0"/>
    <w:rPr>
      <w:rFonts w:hint="default" w:ascii="仿宋_GB2312" w:eastAsia="仿宋_GB2312" w:cs="仿宋_GB2312"/>
      <w:b/>
      <w:bCs/>
      <w:color w:val="000000"/>
      <w:sz w:val="21"/>
      <w:szCs w:val="21"/>
      <w:u w:val="none"/>
    </w:rPr>
  </w:style>
  <w:style w:type="character" w:customStyle="1" w:styleId="23">
    <w:name w:val="font01"/>
    <w:basedOn w:val="10"/>
    <w:qFormat/>
    <w:uiPriority w:val="0"/>
    <w:rPr>
      <w:rFonts w:ascii="仿宋" w:hAnsi="仿宋" w:eastAsia="仿宋" w:cs="仿宋"/>
      <w:b/>
      <w:bCs/>
      <w:color w:val="000000"/>
      <w:sz w:val="20"/>
      <w:szCs w:val="20"/>
      <w:u w:val="none"/>
    </w:rPr>
  </w:style>
  <w:style w:type="character" w:customStyle="1" w:styleId="24">
    <w:name w:val="font41"/>
    <w:basedOn w:val="10"/>
    <w:uiPriority w:val="0"/>
    <w:rPr>
      <w:rFonts w:hint="default" w:ascii="Times New Roman" w:hAnsi="Times New Roman" w:cs="Times New Roman"/>
      <w:b/>
      <w:bCs/>
      <w:color w:val="000000"/>
      <w:sz w:val="20"/>
      <w:szCs w:val="20"/>
      <w:u w:val="none"/>
    </w:rPr>
  </w:style>
  <w:style w:type="character" w:customStyle="1" w:styleId="25">
    <w:name w:val="font11"/>
    <w:basedOn w:val="10"/>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2021-05-12T05:50:00Z</dcterms:created>
  <dc:creator>玲俐</dc:creator>
  <cp:lastModifiedBy>玲俐</cp:lastModifiedBy>
  <dcterms:modified xsi:type="dcterms:W3CDTF">2021-05-20T00:31:20Z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64ECE8E32C664BF6B49EB63BC4D53185</vt:lpwstr>
  </property>
</Properties>
</file>