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75" w:afterAutospacing="0"/>
        <w:ind w:left="0" w:right="0" w:firstLine="0"/>
        <w:jc w:val="center"/>
        <w:rPr>
          <w:rFonts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b/>
          <w:bCs/>
          <w:i w:val="0"/>
          <w:iCs w:val="0"/>
          <w:caps w:val="0"/>
          <w:color w:val="424242"/>
          <w:spacing w:val="0"/>
          <w:sz w:val="27"/>
          <w:szCs w:val="27"/>
        </w:rPr>
        <w:t>上海映隆船务有限公司“11·21”中毒和窒息较大事故调查报告</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2019年11月21日18时左右，上海映隆船务有限公司3名作业人员被发现倒在中交三航（上海）新能源工程有限公司“三航桩19”船的船舱内，后经送医抢救无效死亡。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事故发生后，市委常委、浦东新区区委书记翁祖亮批示要求查明原因，依法妥善处理，并及时向市委、市政府报告。市政府副秘书长、浦东新区区长杭迎伟批示要求查明原因，平稳做好后续工作。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根据《中华人民共和国安全生产法》《生产安全事故报告和调查处理条例》（国务院令第493号）、《上海市实施〈生产安全事故报告和调查处理条例〉的若干规定》（沪府规〔2018〕7号）等相关法律法规规定，市应急局会同市公安局、市总工会、浦东新区人民政府组成“上海映隆船务有限公司‘11·21’中毒和窒息较大事故调查组”（以下简称事故调查组），并邀请市纪委监委参加。事故调查组聘请了卫生、疾控等方面专家参与对事故直接技术原因的认定。事故调查组坚持“科学严谨、依法依规、实事求是、注重实效”的原则，深入开展调查工作。通过现场勘查、调查取证、检验检测、综合分析等工作，查明了事故原因，认定了事故性质和责任，提出了对有关责任人员、责任单位的处理建议和改进工作的措施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经调查认定，上海映隆船务有限公司“11·21”中毒和窒息较大事故是一起生产安全责任事故。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（一）事故涉及单位基本情况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1.上海映隆船务有限公司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上海映隆船务有限公司（以下简称映隆船务公司），住所：上海市金山区枫泾镇新元村3018号-8幢；法定代表人：单彬；经营范围：包括船舶维修，钢结构安装等。</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2.中交三航（上海）新能源工程有限公司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中交三航（上海）新能源工程有限公司（以下简称三航新能源公司），住所：上海市浦东新区东塘路652号；法定代表人：陆梅兴；经营范围：海上风电设施基础工程施工、设备安装及维护等。三航新能源公司内设船机部、船处、保障服务中心、安全监督部等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（二）合同签订情况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2019年1月16日，三航新能源公司与映隆船务公司签订合同（编号XNY-BZZX-2019-004）。合同约定工作内容以三航新能源公司提供的修理（加工）项目单为准。合同期限为2019年1月1日至2019年12月31日。双方同时签订《安全管理协议书》和《廉政管理协议书》。</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映隆船务公司在三航新能源公司安排了李金华、李文化、李朝田、林汉山、姚佳伟等5名作业人员，其中李金华为现场负责人。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（三）项目基本情况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1.“三航桩19”船情况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“三航桩19”船（以下简称桩19船）船舶识别号为CN20098298398,总长71.73m，型宽27m,型深5.20m,总吨位2990t。船舶所有人为三航新能源公司，船舶种类为打桩船，船体材料为钢质，于2009年8月建造完成。</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2019年9月5日，桩19船完成生产任务返回三航新能源公司东塘路652号码头。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2.围栏施工项目情况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2019年10月15日，三航新能源公司在10月份生产会上提出：公司所有船舶栏杆以1.05m为高度标准，尽快落实。</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10月25日，船机部召开船机会议，确定：由船处按船舶栏杆规范进行桩19船等船舶栏杆修整、加装工作。11月1日，船处以《修理项目单》（委托单号11-03）形式，将此项工作委托给保障服务中心，随单提供手绘的“桩19主甲板围栏”图纸，图纸上标明“避开油舱位置”。保障服务中心将此项工作交给映隆船务公司具体实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月19日，映隆船务公司编制完成《三航桩19#船边四周加装可拆卸式栏杆施工方案》（以下简称《施工方案》）。保障服务中心审核同意了《施工方案》。由于《施工方案》涉及动火作业，三航新能源公司于当日按照要求向海事部门进行网上报备。</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11月20日，三航新能源公司签发《动火作业许可证》（编号DHSP-B-2019-077）。动火原因：桩19管路点焊栏杆装复；动火级别：三级；动火作业地点：桩19船；动火作业时间：2019年11月20日8时至2019年11月22日16时30分。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二、事故经过及救援情况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（一）事故经过</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1.安全交底情况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2019年11月21日8时30分左右，保障服务中心施工员宋海岭向映隆船舶公司人员李金华、李文化2人进行安全交底并记录交底内容。9时许，宋海岭将李金华、李文华带上桩19船，告知栏杆安装大致位置后离开船舶。</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当日10时许，船处机务员张磊来到桩19船上，与该船大副孙正义和映隆船舶公司李金华、李文化一起，确定了栏杆安装的具体位置后，离开了作业现场。李金华随后通过微信，将安装的具体位置告知了宋海岭。</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2.视频记录及相关调查情况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10时20分，李文化使用扳手等工具，打开了桩19船压载水舱人孔盖。孙正义在船舶巡视过程中发现了该情况，立即告诉李文化下面为水舱，内有3米深的水，要求李文华不要打开舱盖。随后孙正义离开，至3名死者被发现前，未到过事发现场。11时7分，李金华、李文化完成上午作业，离开桩19船。</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时39分左右，李文化、李金华来到桩19船，准备开始下午的作业。12时59分，李朝田到达桩19船，直接来到发生事故的空舱处作业。14时34分，李朝田走到附近船舱并折返后，一直未在视频中出现。14时47分，李金华、李文化一起走到发生事故的空舱区域，然后李金华离开，又快速折回。随后2人未在视频中出现。</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17时左右，映隆船务公司林汉山、姚佳伟2人在公司宿舍及食堂区域未见到李金华、李文化、李朝田3人，遂在公司码头附近寻找，未果。18时3分，林汉山、姚佳伟2人到桩19船上寻找。在此过程中，发现燃油舱附近的空舱人孔处于开启状态，于是上前查看，发现李金华、李文化、李朝田3人倒在空舱底部。18时8分，姚佳伟先后拨打120、119急救、报警电话。</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18时30分，上海市消防救援总队浦东支队保税区大队高桥中队到达现场，向事发空舱内放入3个6.8L正压式呼吸器的压缩空气钢瓶。在置换舱内空气后，消防救援人员先后将李金华、李文化、李朝田3人救出。19时39分，3人被送至上海市第七人民医院，医院立即采取心肺复苏等措施。20时28分，3人经抢救无效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三、事故造成的人员伤亡和直接经济损失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（一）事故造成的人员死亡情况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1.李金华，男，43岁，江苏省南通市人。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2.李朝田，男，50岁，河南省柘城县人。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3.李文化，男，45岁，河南省柘城县人。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李金华、李朝田、李文化3人均持有《特种作业操作证》，准操项目：电焊、气焊与气割。经映隆船务公司法定代表人单彬确认，上述3人均为该公司员工。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（二）事故造成的直接经济损失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事故造成直接经济损失约460万元。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四、现场勘验、检测情况及专家技术分析意见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（一）现场勘验情况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1.事故现场位于上海市浦东新区东塘路652号码头停靠的桩19船上。码头位于东塘公路西侧、黄浦江东侧、上海新鸿都市型工业园区南侧、中国海警第五支队北侧。桩19船呈南北向停靠在码头上。</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事发空舱位于桩19船右舷，离船艉约14米。该空舱长3.75m、宽1.00m、深5.35m，在上甲板位置有一个约0.80mｘ0.60m的椭圆形人孔，使用20枚螺栓紧固。空舱底部可见少量油水混合物。空舱周围分布有船舶燃油舱、船舶压载水舱等设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3.在该空舱上方甲板北侧约2米处可见已安装的4个护栏，护栏下方底座有电焊痕迹。周边放置了待安装护栏。</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4.空舱上方甲板确定的栏杆底座待焊接点，与甲板上标注燃油舱位置的红线内侧最近距离约0.7m①。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5.右舷距船艉约16m处的甲板区域，留有用于电焊作业的工具，包括电焊条1包、电焊面罩1只、榔头1把、扳手1只、撬棒1根、手套2副。</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（二）检测情况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月21日22时20分，浦东新区疾病预防控制中心人员使用快检仪器深入舱底开展检测，出具了《关于中交三航（上海）新能源有限公司“三航桩19号船”发生一起3例密闭空间作业疑似缺氧窒息患者（3例死亡）事件的初步报告》。检测结果：在距舱底1.5m左右，测得二氧化碳浓度为1910ppm（空气中二氧化碳浓度约400ppm），氧含量为19.5%（空气中氧含量20.9%），硫化氢、一氧化碳、TVOC、氨气及二氧化硫等气体浓度小于检出限。</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月26日，上海市公安局物证鉴定中心出具《鉴定书》（沪公物鉴（检）法字〔2019〕307-1；307-2；307-3）。鉴定结论：3名死者“全身体表未见致命性暴力损伤，全身骨骼未及骨折；面部、口部、十指甲床青紫，球、睑结膜淤血伴出血点，结合毒化检验结果及有关案情等分析，不能排除窒息死亡的可能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（三）专家技术分析意见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调查组聘请的3名专家在调阅现场监控视频、询问当事人、查阅相关文件资料的基础上，结合事故发生后现场检测情况，于12月3日出具了《上海映隆船务有限公司“11·21”中毒和窒息较大事故专家组技术分析报告》。报告认定：作业人员进入缺氧危险作业场所导致中毒和窒息是本次事故的技术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五、事故原因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作业人员对缺氧危险作业风险辨识不足，进入缺氧危险作业场所，导致事故发生。现场其他作业人员在状况不明，未采取有效防护措施的情况下，直接进入缺氧危险作业场所实施救援，导致事故扩大。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1.映隆船务公司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（1）企业安全生产责任制不落实。未能建立、健全针对缺氧危险作业的生产安全事故隐患排查治理制度；未采取技术、管理措施，及时发现并消除事故隐患。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企业负责人未依法履行安全生产法定职责。未能按照《缺氧危险作业安全规程》②（GB8958-2006）的要求，组织制定针对性的安全生产规章制度、操作规程和应急救援预案；未能督促、检查本企业的安全生产工作，及时消除生产安全事故隐患；其签署的《施工方案》存在缺陷，对“避开油舱位置”的要求，未制定针对性防护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2.三航新能源公司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企业安全生产责任制不落实。涉及船舶维护、修理的安全技术交底、动火作业、缺氧作业场所等安全生产规章制度不完善；对施工单位安全生产工作统一协调、管理不力。企业负责人未能认真督促、检查本单位的安全生产工作，及时消除生产安全事故隐患；对本企业相关职能部门安全生产职责不清的情况失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相关职能部门安全生产工作履职不力。未严格执行《缺氧危险作业安全规程》（GB8958-2006）及企业安全生产规章制度；对《施工方案》和《动火作业许可证》审批工作审核不严，把关不力；安全技术交底针对性不强；作业现场安全监护不到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六、事故责任认定以及处理建议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（一）对事故责任者的责任认定及处理建议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1.映隆船务公司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（1）李朝田、李金华、李文化，映隆船务公司现场作业人员。对缺氧危险作业风险辨识不足，进入缺氧危险场所，导致事故发生。鉴于上述3人已在事故中死亡，建议不予追究责任。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单彬，映隆船务公司法定代表人，总经理。作为企业安全生产第一责任人，未依法履行主要负责人安全生产法定职责。未依据《缺氧危险作业安全规程》（GB8958-2006）的要求，组织制定针对性的安全生产规章制度、操作规程和应急救援预案；未督促、检查本企业的安全生产工作，及时消除生产安全事故隐患；其签署的《施工方案》存在缺陷，对“避开油舱位置”的要求，未制定针对性防护措施。对事故发生负有直接管理责任。其行为已涉嫌重大责任事故罪，建议移送司法机关依法处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2.三航新能源公司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（3）宋海岭，三航新能源公司保障服务中心施工员。安全生产工作履职不力。对《施工方案》审核不认真；安全技术交底针对性不强。对事故发生负有管理责任。建议按照有关规定给予记大过处分。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毕宇，三航新能源公司保障服务中心副主任（主持工作）。安全生产工作履职不力。对《施工方案》审核流于形式；《动火作业许可证》审批工作把关不力；对部门管理人员作业前安全技术交底针对性不强的情况失管。对事故发生负有管理责任。建议按照有关规定给予降级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（5）张磊，三航新能源公司船处机务员。安全生产工作履职不力。安全技术交底不仔细。对事故发生负有管理责任。建议按照有关规定给予警告处分。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（6）杜振文，三航新能源公司船处副主任。安全生产工作履职不力。对部门管理人员安全技术交底工作不仔细的情况失管。对事故发生负有管理责任。建议按照有关规定给予降级处分。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7）孙正义，三航新能源公司桩19船大副，事发当日代为履行船长职责。安全生产工作履职不力。作业现场安全监护不到位，未及时发现作业人员进入缺氧危险作业场所的情况。对事故发生负有管理责任。建议按照有关规定给予撤职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（8）沈栋，三航新能源公司船处主任。对《动火作业许可证》审批工作把关不力；对部门管理人员安全生产工作履职不力情况失管、失察。对事故发生负有管理责任。建议按照有关规定给予降级处分。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冯小亮，三航新能源公司安全监督部经理。未认真组织或参与制订企业涉及船舶维护、修理的安全技术交底、动火作业、缺氧作业场所等安全生产规章制度。对事故发生负有管理责任。建议按照有关规定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（10）卢益峰，三航新能源公司副总经理，分管船处及保障服务中心。对分管部门管理人员履职不力情况失管、失察。对事故发生负有领导责任。建议按照有关规定给予记过处分。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（11）华军康，三航新能源公司副总经理，分管安全监督部。对分管部门未认真组织或参与制订相关管理制度情况失察。对事故发生负有领导责任。建议按照有关规定给予警告处分。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陆梅兴，三航新能源公司党委书记、总经理、法定代表人。未能认真督促、检查本单位的安全生产工作，及时消除生产安全事故隐患；对企业相关职能部门安全生产责任制不落实的情况失察。对事故发生负有领导责任。建议按照有关规定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建议三航新能源公司及上级单位，按照管理权限、依据有关规定，对上述人员及其他相关责任人员给予处理，处理结果报市应急局。</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建议市应急局对单彬、陆梅兴依法分别予以行政处罚。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（二）对事故责任单位的责任认定及处理建议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1.映隆船务公司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企业安全生产责任制不落实。未针对缺氧危险作业建立、健全的生产安全事故隐患排查治理制度，采取技术、管理措施，及时发现并消除事故隐患。对事故发生负有责任。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2.三航新能源公司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企业安全生产责任制不落实。涉及船舶维护、修理的安全技术交底、动火作业、缺氧作业场所等安全生产规章制度不完善；对施工单位安全生产工作统一协调、管理不力。对事故发生负有责任。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建议市应急局对映隆公司、三航新能源公司依法分别予以行政处罚。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七、事故防范和整改措施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（一）树立安全红线意识，强化企业主体责任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相关企业要牢固树立发展决不能以牺牲安全为代价的红线意识，清醒认识当前安全生产形势的严峻性和复杂性，进一步强化安全生产主体责任，健全落实全员安全生产责任制，做到“守土有责、守土尽责”。企业各级负责人要健全党政同责、一岗双责、齐抓共管、失职追责的安全生产责任体系，严格执行安全生产风险防控和隐患排查治理制度措施，严把承包单位的安全准入关，及时有效化解安全风险。</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（二）深刻吸取事故教训，切实履行安全管理职责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相关企业要深刻吸取本次事故教训，充分认识事故暴露出来的问题和薄弱环节，全面梳理现有的安全生产管理制度和操作规程，明确各部门安全生产工作职责和界面，提高安全生产管理制度的可操作性。要严格依据安全生产相关规定，加大对施工作业单位安全生产条件及能力的审核、考核力度，落实对施工作业现场安全生产工作统一协调和管理，坚决消除以包代管的思想和状态。要从风险辨识、方案制定、危险性分析、安全技术交底、防范措施落实、劳防用品配备等各个环节，对缺氧作业场所、动火作业等危险作业开展全面排查，切实履行安全管理职责，做到风险隐患排查工作“五落实”（责任、措施、资金、时限、预案）。要加大对从业人员的安全教育力度，提升从业人员的安全意识和应急处置能力，确保从业人员具备本岗位所需要的安全知识和操作技能，坚决杜绝盲目施救现象的发生。</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（三）狠抓制度落实，强化过程管控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要从本质安全高度，进一步完善对施工方案的审核以及对特殊作业的审批流程，确保作业过程中已经排查出的风险隐患得到控制。同时要督促施工单位和职能部门在作业前，加大对作业环境危害状况的辨识与评估，督促作业班组和作业人员落实消除事故风险隐患的各项措施。要进一步强化对施工作业过程的管控力度，对各类违章违规行为“零容忍”，督促从业人员严格遵守企业安全生产规章制度和操作规程，确保整个施工作业过程处于安全受控状态，有效防范和坚决遏制各类事故的发生。</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上海映隆船务有限公司“11·21”中毒和窒息较大事故调查组</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2020年1月15日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①中交三航（上海）新能源工程有限公司《船舶明火作业须知》明确“装有燃油、润滑油舱室的附近场所（向外延伸1.2米）”属于一级明火作业范围。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②《缺氧危险祖业安全规程》（GB8958-2006）明确，“船舱”属于“缺氧危险作业场所”中“密闭设备”类。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F2C1DFA"/>
    <w:rsid w:val="4F2C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2024-06-25T07:43:00Z</dcterms:created>
  <dc:creator>little fairy</dc:creator>
  <cp:lastModifiedBy>little fairy</cp:lastModifiedBy>
  <dcterms:modified xsi:type="dcterms:W3CDTF">2024-06-25T07:43:39Z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F7971DFD4DEE4ED7B359B3299006187F_11</vt:lpwstr>
  </property>
</Properties>
</file>