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0" w:right="0"/>
        <w:jc w:val="center"/>
        <w:rPr>
          <w:rFonts w:ascii="微软雅黑" w:hAnsi="微软雅黑" w:eastAsia="微软雅黑" w:cs="微软雅黑"/>
          <w:color w:val="333333"/>
          <w:sz w:val="54"/>
          <w:szCs w:val="54"/>
        </w:rPr>
      </w:pPr>
      <w:r>
        <w:rPr>
          <w:rFonts w:hint="eastAsia" w:ascii="微软雅黑" w:hAnsi="微软雅黑" w:eastAsia="微软雅黑" w:cs="微软雅黑"/>
          <w:i w:val="0"/>
          <w:iCs w:val="0"/>
          <w:caps w:val="0"/>
          <w:color w:val="333333"/>
          <w:spacing w:val="0"/>
          <w:sz w:val="54"/>
          <w:szCs w:val="54"/>
          <w:bdr w:val="none" w:color="auto" w:sz="0" w:space="0"/>
          <w:shd w:val="clear" w:fill="FFFFFF"/>
        </w:rPr>
        <w:t>霍林郭勒市众兴</w:t>
      </w:r>
      <w:bookmarkStart w:id="0" w:name="_GoBack"/>
      <w:bookmarkEnd w:id="0"/>
      <w:r>
        <w:rPr>
          <w:rFonts w:hint="eastAsia" w:ascii="微软雅黑" w:hAnsi="微软雅黑" w:eastAsia="微软雅黑" w:cs="微软雅黑"/>
          <w:i w:val="0"/>
          <w:iCs w:val="0"/>
          <w:caps w:val="0"/>
          <w:color w:val="333333"/>
          <w:spacing w:val="0"/>
          <w:sz w:val="54"/>
          <w:szCs w:val="54"/>
          <w:bdr w:val="none" w:color="auto" w:sz="0" w:space="0"/>
          <w:shd w:val="clear" w:fill="FFFFFF"/>
        </w:rPr>
        <w:t>排水运行维修有限公司“9.13”中毒窒息较大生产安全事故调查报告</w:t>
      </w:r>
    </w:p>
    <w:p>
      <w:pPr>
        <w:keepNext w:val="0"/>
        <w:keepLines w:val="0"/>
        <w:widowControl/>
        <w:suppressLineNumbers w:val="0"/>
        <w:pBdr>
          <w:top w:val="single" w:color="CBD8E1" w:sz="6" w:space="0"/>
          <w:left w:val="single" w:color="CBD8E1" w:sz="6" w:space="0"/>
          <w:bottom w:val="single" w:color="CBD8E1" w:sz="6" w:space="0"/>
          <w:right w:val="single" w:color="CBD8E1" w:sz="6" w:space="0"/>
        </w:pBdr>
        <w:shd w:val="clear" w:fill="E8F5FE"/>
        <w:spacing w:before="0" w:beforeAutospacing="0" w:after="0" w:afterAutospacing="0"/>
        <w:ind w:left="0" w:right="0" w:firstLine="0"/>
        <w:jc w:val="left"/>
        <w:rPr>
          <w:rFonts w:hint="eastAsia" w:ascii="微软雅黑" w:hAnsi="微软雅黑" w:eastAsia="微软雅黑" w:cs="微软雅黑"/>
          <w:i w:val="0"/>
          <w:iCs w:val="0"/>
          <w:caps w:val="0"/>
          <w:color w:val="FFFFFF"/>
          <w:spacing w:val="0"/>
          <w:sz w:val="24"/>
          <w:szCs w:val="24"/>
        </w:rPr>
      </w:pPr>
      <w:r>
        <w:rPr>
          <w:rFonts w:hint="eastAsia" w:ascii="微软雅黑" w:hAnsi="微软雅黑" w:eastAsia="微软雅黑" w:cs="微软雅黑"/>
          <w:i w:val="0"/>
          <w:iCs w:val="0"/>
          <w:caps w:val="0"/>
          <w:color w:val="333333"/>
          <w:spacing w:val="0"/>
          <w:kern w:val="0"/>
          <w:sz w:val="36"/>
          <w:szCs w:val="36"/>
          <w:bdr w:val="none" w:color="auto" w:sz="0" w:space="0"/>
          <w:shd w:val="clear" w:fill="E8F5FE"/>
          <w:lang w:val="en-US" w:eastAsia="zh-CN" w:bidi="ar"/>
        </w:rPr>
        <w:t>发布日期：2020-05-13 10:09来源：通辽市应急管理局 </w:t>
      </w:r>
    </w:p>
    <w:p>
      <w:pPr>
        <w:keepNext w:val="0"/>
        <w:keepLines w:val="0"/>
        <w:widowControl/>
        <w:suppressLineNumbers w:val="0"/>
        <w:pBdr>
          <w:top w:val="single" w:color="CBD8E1" w:sz="6" w:space="0"/>
          <w:left w:val="single" w:color="CBD8E1" w:sz="6" w:space="0"/>
          <w:bottom w:val="single" w:color="CBD8E1" w:sz="6" w:space="0"/>
          <w:right w:val="single" w:color="CBD8E1" w:sz="6" w:space="0"/>
        </w:pBdr>
        <w:shd w:val="clear" w:fill="E8F5FE"/>
        <w:spacing w:before="225" w:beforeAutospacing="0" w:after="0" w:afterAutospacing="0"/>
        <w:ind w:left="0" w:right="0" w:firstLine="0"/>
        <w:jc w:val="left"/>
        <w:rPr>
          <w:rFonts w:hint="eastAsia" w:ascii="微软雅黑" w:hAnsi="微软雅黑" w:eastAsia="微软雅黑" w:cs="微软雅黑"/>
          <w:i w:val="0"/>
          <w:iCs w:val="0"/>
          <w:caps w:val="0"/>
          <w:color w:val="FFFFFF"/>
          <w:spacing w:val="0"/>
          <w:sz w:val="24"/>
          <w:szCs w:val="24"/>
        </w:rPr>
      </w:pPr>
      <w:r>
        <w:rPr>
          <w:rFonts w:hint="eastAsia" w:ascii="微软雅黑" w:hAnsi="微软雅黑" w:eastAsia="微软雅黑" w:cs="微软雅黑"/>
          <w:i w:val="0"/>
          <w:iCs w:val="0"/>
          <w:caps w:val="0"/>
          <w:color w:val="FFFFFF"/>
          <w:spacing w:val="0"/>
          <w:kern w:val="0"/>
          <w:sz w:val="42"/>
          <w:szCs w:val="42"/>
          <w:u w:val="none"/>
          <w:bdr w:val="none" w:color="auto" w:sz="0" w:space="0"/>
          <w:shd w:val="clear" w:fill="E8F5FE"/>
          <w:lang w:val="en-US" w:eastAsia="zh-CN" w:bidi="ar"/>
        </w:rPr>
        <w:fldChar w:fldCharType="begin"/>
      </w:r>
      <w:r>
        <w:rPr>
          <w:rFonts w:hint="eastAsia" w:ascii="微软雅黑" w:hAnsi="微软雅黑" w:eastAsia="微软雅黑" w:cs="微软雅黑"/>
          <w:i w:val="0"/>
          <w:iCs w:val="0"/>
          <w:caps w:val="0"/>
          <w:color w:val="FFFFFF"/>
          <w:spacing w:val="0"/>
          <w:kern w:val="0"/>
          <w:sz w:val="42"/>
          <w:szCs w:val="42"/>
          <w:u w:val="none"/>
          <w:bdr w:val="none" w:color="auto" w:sz="0" w:space="0"/>
          <w:shd w:val="clear" w:fill="E8F5FE"/>
          <w:lang w:val="en-US" w:eastAsia="zh-CN" w:bidi="ar"/>
        </w:rPr>
        <w:instrText xml:space="preserve"> HYPERLINK "javascript:;" </w:instrText>
      </w:r>
      <w:r>
        <w:rPr>
          <w:rFonts w:hint="eastAsia" w:ascii="微软雅黑" w:hAnsi="微软雅黑" w:eastAsia="微软雅黑" w:cs="微软雅黑"/>
          <w:i w:val="0"/>
          <w:iCs w:val="0"/>
          <w:caps w:val="0"/>
          <w:color w:val="FFFFFF"/>
          <w:spacing w:val="0"/>
          <w:kern w:val="0"/>
          <w:sz w:val="42"/>
          <w:szCs w:val="42"/>
          <w:u w:val="none"/>
          <w:bdr w:val="none" w:color="auto" w:sz="0" w:space="0"/>
          <w:shd w:val="clear" w:fill="E8F5FE"/>
          <w:lang w:val="en-US" w:eastAsia="zh-CN" w:bidi="ar"/>
        </w:rPr>
        <w:fldChar w:fldCharType="separate"/>
      </w:r>
      <w:r>
        <w:rPr>
          <w:rStyle w:val="6"/>
          <w:rFonts w:hint="eastAsia" w:ascii="微软雅黑" w:hAnsi="微软雅黑" w:eastAsia="微软雅黑" w:cs="微软雅黑"/>
          <w:i w:val="0"/>
          <w:iCs w:val="0"/>
          <w:caps w:val="0"/>
          <w:color w:val="FFFFFF"/>
          <w:spacing w:val="0"/>
          <w:sz w:val="42"/>
          <w:szCs w:val="42"/>
          <w:u w:val="none"/>
          <w:bdr w:val="none" w:color="auto" w:sz="0" w:space="0"/>
          <w:shd w:val="clear" w:fill="E8F5FE"/>
        </w:rPr>
        <w:t>朗读</w:t>
      </w:r>
      <w:r>
        <w:rPr>
          <w:rFonts w:hint="eastAsia" w:ascii="微软雅黑" w:hAnsi="微软雅黑" w:eastAsia="微软雅黑" w:cs="微软雅黑"/>
          <w:i w:val="0"/>
          <w:iCs w:val="0"/>
          <w:caps w:val="0"/>
          <w:color w:val="FFFFFF"/>
          <w:spacing w:val="0"/>
          <w:kern w:val="0"/>
          <w:sz w:val="42"/>
          <w:szCs w:val="42"/>
          <w:u w:val="none"/>
          <w:bdr w:val="none" w:color="auto" w:sz="0" w:space="0"/>
          <w:shd w:val="clear" w:fill="E8F5FE"/>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Calibri" w:hAnsi="Calibri" w:cs="Calibri"/>
          <w:color w:val="222222"/>
          <w:sz w:val="21"/>
          <w:szCs w:val="21"/>
        </w:rPr>
      </w:pPr>
      <w:r>
        <w:rPr>
          <w:rFonts w:ascii="å¾®è½¯é›…é»‘" w:hAnsi="å¾®è½¯é›…é»‘" w:eastAsia="å¾®è½¯é›…é»‘" w:cs="å¾®è½¯é›…é»‘"/>
          <w:b w:val="0"/>
          <w:bCs w:val="0"/>
          <w:i w:val="0"/>
          <w:iCs w:val="0"/>
          <w:caps w:val="0"/>
          <w:color w:val="222222"/>
          <w:spacing w:val="-11"/>
          <w:sz w:val="45"/>
          <w:szCs w:val="45"/>
          <w:shd w:val="clear" w:fill="FFFFFF"/>
        </w:rPr>
        <w:t>霍林郭勒市众兴排水运行维修有限公司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Calibri" w:hAnsi="Calibri" w:cs="Calibri"/>
          <w:color w:val="222222"/>
          <w:sz w:val="21"/>
          <w:szCs w:val="21"/>
        </w:rPr>
      </w:pPr>
      <w:r>
        <w:rPr>
          <w:rFonts w:hint="default" w:ascii="å¾®è½¯é›…é»‘" w:hAnsi="å¾®è½¯é›…é»‘" w:eastAsia="å¾®è½¯é›…é»‘" w:cs="å¾®è½¯é›…é»‘"/>
          <w:b w:val="0"/>
          <w:bCs w:val="0"/>
          <w:i w:val="0"/>
          <w:iCs w:val="0"/>
          <w:caps w:val="0"/>
          <w:color w:val="222222"/>
          <w:spacing w:val="-11"/>
          <w:sz w:val="45"/>
          <w:szCs w:val="45"/>
          <w:shd w:val="clear" w:fill="FFFFFF"/>
        </w:rPr>
        <w:t>“9.13”中毒窒息较大生产安全事故调查报告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222222"/>
          <w:sz w:val="21"/>
          <w:szCs w:val="21"/>
        </w:rPr>
      </w:pPr>
      <w:r>
        <w:rPr>
          <w:rFonts w:hint="default" w:ascii="Calibri" w:hAnsi="Calibri" w:eastAsia="微软雅黑" w:cs="Calibri"/>
          <w:i w:val="0"/>
          <w:iCs w:val="0"/>
          <w:caps w:val="0"/>
          <w:color w:val="222222"/>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2019年9月13日12时40分左右，霍林郭勒市众兴排水运行维修有限公司发生一起中毒窒息生产安全事故，造成3人死亡。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按照《中华人民共和国安全生产法》（以下简称《安全生产法》）、《生产安全事故报告和调查处理条例》规定，9月13日当晚，通辽市人民政府成立了由通辽市应急管理局党组书记任组长，市总工会、市公安局、市住建局有关同志组成的“9.13”事故调查组（以下简称事故调查组），并邀请通辽市纪委监委同志参加，开展事故调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事故调查组按照“科学严谨、依法依规、实事求是、注重实效”和“四不放过”的原则，深入事故现场勘察、检测检验、调查取证、询问有关人员，查明了事故发生经过和原因、人员伤亡情况，认定了事故性质和责任，提出了对事故相关责任单位和责任人处理意见及事故防范措施和整改建议。现将有关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一、基本情况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color w:val="222222"/>
          <w:sz w:val="21"/>
          <w:szCs w:val="21"/>
        </w:rPr>
      </w:pPr>
      <w:r>
        <w:rPr>
          <w:rFonts w:hint="default" w:ascii="å¾®è½¯é›…é»‘" w:hAnsi="å¾®è½¯é›…é»‘" w:eastAsia="å¾®è½¯é›…é»‘" w:cs="å¾®è½¯é›…é»‘"/>
          <w:b/>
          <w:bCs/>
          <w:i w:val="0"/>
          <w:iCs w:val="0"/>
          <w:caps w:val="0"/>
          <w:color w:val="222222"/>
          <w:spacing w:val="0"/>
          <w:sz w:val="45"/>
          <w:szCs w:val="45"/>
          <w:shd w:val="clear" w:fill="FFFFFF"/>
        </w:rPr>
        <w:t>(一)事故发生单位概况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霍林郭勒市众兴排水运行维修有限公司，位于霍林郭勒市沿山路老四中院内，该公司成立于2014年，现有人员93人，经营范围：全市排水管网运行维护，污水提升泵站的运行维护。企业统一社会信用代码是9115xxxx9918，法定代表人是顾文清，注册资本人民币2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color w:val="222222"/>
          <w:sz w:val="21"/>
          <w:szCs w:val="21"/>
        </w:rPr>
      </w:pPr>
      <w:r>
        <w:rPr>
          <w:rFonts w:hint="default" w:ascii="å¾®è½¯é›…é»‘" w:hAnsi="å¾®è½¯é›…é»‘" w:eastAsia="å¾®è½¯é›…é»‘" w:cs="å¾®è½¯é›…é»‘"/>
          <w:b/>
          <w:bCs/>
          <w:i w:val="0"/>
          <w:iCs w:val="0"/>
          <w:caps w:val="0"/>
          <w:color w:val="222222"/>
          <w:spacing w:val="0"/>
          <w:sz w:val="45"/>
          <w:szCs w:val="45"/>
          <w:shd w:val="clear" w:fill="FFFFFF"/>
        </w:rPr>
        <w:t>（二）事故现场情况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60" w:lineRule="atLeast"/>
        <w:ind w:left="0" w:right="0"/>
        <w:jc w:val="both"/>
        <w:rPr>
          <w:rFonts w:hint="default" w:ascii="Calibri" w:hAnsi="Calibri" w:cs="Calibri"/>
          <w:color w:val="222222"/>
          <w:sz w:val="21"/>
          <w:szCs w:val="21"/>
        </w:rPr>
      </w:pPr>
      <w:r>
        <w:rPr>
          <w:rFonts w:hint="eastAsia" w:ascii="宋体" w:hAnsi="宋体" w:eastAsia="宋体" w:cs="宋体"/>
          <w:i w:val="0"/>
          <w:iCs w:val="0"/>
          <w:caps w:val="0"/>
          <w:color w:val="222222"/>
          <w:spacing w:val="0"/>
          <w:sz w:val="28"/>
          <w:szCs w:val="28"/>
          <w:bdr w:val="none" w:color="auto" w:sz="0" w:space="0"/>
          <w:shd w:val="clear" w:fill="FFFFFF"/>
        </w:rPr>
        <w:t> </w:t>
      </w:r>
      <w:r>
        <w:rPr>
          <w:rFonts w:hint="default" w:ascii="å¾®è½¯é›…é»‘" w:hAnsi="å¾®è½¯é›…é»‘" w:eastAsia="å¾®è½¯é›…é»‘" w:cs="å¾®è½¯é›…é»‘"/>
          <w:i w:val="0"/>
          <w:iCs w:val="0"/>
          <w:caps w:val="0"/>
          <w:color w:val="222222"/>
          <w:spacing w:val="0"/>
          <w:sz w:val="45"/>
          <w:szCs w:val="45"/>
          <w:shd w:val="clear" w:fill="FFFFFF"/>
        </w:rPr>
        <w:t>发生事故地是霍林郭勒市众兴排水运行维修有限公司5号污水提升泵站，位于三合村和热木特大桥北500米处。此污水提升泵站由高、低压配电室、柴油发电机室、除污间（蓄水池）和阀门井组成。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60" w:lineRule="atLeast"/>
        <w:ind w:left="0" w:right="0"/>
        <w:jc w:val="both"/>
        <w:rPr>
          <w:rFonts w:hint="default" w:ascii="Calibri" w:hAnsi="Calibri" w:cs="Calibri"/>
          <w:color w:val="222222"/>
          <w:sz w:val="21"/>
          <w:szCs w:val="21"/>
        </w:rPr>
      </w:pPr>
      <w:r>
        <w:rPr>
          <w:rFonts w:hint="eastAsia" w:ascii="宋体" w:hAnsi="宋体" w:eastAsia="宋体" w:cs="宋体"/>
          <w:i w:val="0"/>
          <w:iCs w:val="0"/>
          <w:caps w:val="0"/>
          <w:color w:val="222222"/>
          <w:spacing w:val="0"/>
          <w:sz w:val="28"/>
          <w:szCs w:val="28"/>
          <w:bdr w:val="none" w:color="auto" w:sz="0" w:space="0"/>
          <w:shd w:val="clear" w:fill="FFFFFF"/>
        </w:rPr>
        <w:t>  </w:t>
      </w:r>
      <w:r>
        <w:rPr>
          <w:rFonts w:hint="default" w:ascii="å¾®è½¯é›…é»‘" w:hAnsi="å¾®è½¯é›…é»‘" w:eastAsia="å¾®è½¯é›…é»‘" w:cs="å¾®è½¯é›…é»‘"/>
          <w:i w:val="0"/>
          <w:iCs w:val="0"/>
          <w:caps w:val="0"/>
          <w:color w:val="222222"/>
          <w:spacing w:val="0"/>
          <w:sz w:val="45"/>
          <w:szCs w:val="45"/>
          <w:bdr w:val="none" w:color="auto" w:sz="0" w:space="0"/>
          <w:shd w:val="clear" w:fill="FFFFFF"/>
        </w:rPr>
        <w:drawing>
          <wp:inline distT="0" distB="0" distL="114300" distR="114300">
            <wp:extent cx="5276850" cy="41052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76850" cy="41052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60" w:lineRule="atLeast"/>
        <w:ind w:left="0" w:right="0"/>
        <w:jc w:val="both"/>
        <w:rPr>
          <w:rFonts w:hint="default" w:ascii="Calibri" w:hAnsi="Calibri" w:cs="Calibri"/>
          <w:color w:val="222222"/>
          <w:sz w:val="21"/>
          <w:szCs w:val="21"/>
        </w:rPr>
      </w:pPr>
      <w:r>
        <w:rPr>
          <w:rFonts w:hint="default" w:ascii="Calibri" w:hAnsi="Calibri" w:eastAsia="微软雅黑" w:cs="Calibri"/>
          <w:i w:val="0"/>
          <w:iCs w:val="0"/>
          <w:caps w:val="0"/>
          <w:color w:val="222222"/>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该阀门井在室外除污间东侧，井口大小为800mm×800mm，井口距井底深度为5米，井底面积28㎡（8m×*3.5m）,井口至井底设有9节钢筋式爬梯。井内铺设4条污水收集管路，并安装4个DN250mm蝶阀和4个DN250mm逆止阀。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60" w:lineRule="atLeast"/>
        <w:ind w:left="0" w:right="0"/>
        <w:jc w:val="both"/>
        <w:rPr>
          <w:rFonts w:hint="default" w:ascii="Calibri" w:hAnsi="Calibri" w:cs="Calibri"/>
          <w:color w:val="222222"/>
          <w:sz w:val="21"/>
          <w:szCs w:val="21"/>
        </w:rPr>
      </w:pPr>
      <w:r>
        <w:rPr>
          <w:rFonts w:ascii="仿宋" w:hAnsi="仿宋" w:eastAsia="仿宋" w:cs="仿宋"/>
          <w:i w:val="0"/>
          <w:iCs w:val="0"/>
          <w:caps w:val="0"/>
          <w:color w:val="222222"/>
          <w:spacing w:val="0"/>
          <w:sz w:val="32"/>
          <w:szCs w:val="32"/>
          <w:bdr w:val="none" w:color="auto" w:sz="0" w:space="0"/>
          <w:shd w:val="clear" w:fill="FFFFFF"/>
        </w:rPr>
        <w:t>    </w:t>
      </w:r>
      <w:r>
        <w:rPr>
          <w:rFonts w:hint="default" w:ascii="å¾®è½¯é›…é»‘" w:hAnsi="å¾®è½¯é›…é»‘" w:eastAsia="å¾®è½¯é›…é»‘" w:cs="å¾®è½¯é›…é»‘"/>
          <w:i w:val="0"/>
          <w:iCs w:val="0"/>
          <w:caps w:val="0"/>
          <w:color w:val="222222"/>
          <w:spacing w:val="0"/>
          <w:sz w:val="45"/>
          <w:szCs w:val="45"/>
          <w:shd w:val="clear" w:fill="FFFFFF"/>
        </w:rPr>
        <w:t>该污水泵站负责收集所属区域的污水，并打入小工业园区6号污水提升泵站。污水是自流流入5号泵站蓄水池，到达打水水位时水泵启动，开始向外打水，水先经过逆止阀（作用：防止管道水回流），再经过蝶阀（作用：断水方便维修），然后进入承压管道。因泵池水位一直在7至8米，水位一直不下，经过检查发现1#、4#逆止阀出现故障。当天工作任务对1#、4#逆止阀进行维修更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该污水泵站属地安全监管由霍林郭勒市园区管委会负责。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二、事故发生经过及应急救援处置情况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2019年9月13日上午8时，霍林郭勒市众兴排水运行维修有限公司维修人员包风云、张鹤、乌力根、李俊山四人，接到公司副总经理代琴的工作安排，对5号污水泵站污水泵出水管上的逆止阀进行维修作业。四人到达泵站后，首先用风力灭火机对阀门井进行通风，通风约半个小时左右，包风云、张鹤、乌力根、李俊山四人戴防尘口罩、穿防水叉裤，但未佩戴安全绳（安全绳丢在一边），第一次进入阀门井进行维修作业。四人首先将1#、4#排污泵出水管上的逆止阀阀盖螺栓松解，令管网内的污水沿着松开的阀盖流出，使管网系统泄压后再对逆止阀进行维修。操作完毕后，四人退出阀门井等待污水流出。间隔1小时左右，张鹤、乌力根二人同样在未佩戴安全绳的情况下再次进入阀门井，继续松解止回阀阀盖。11时左右，负责现场监护的副经理代琴来到施工现场查看情况，告诉工人干活时给他打电话，然后就回去吃饭了。同时，几名工人也到泵站去吃午饭，阀门井井口一直处于自然通风状态。12时40分左右，张鹤、乌力根、包风云三人吃完午饭回到现场继续作业。其中，乌力根戴防尘口罩、穿防水叉裤、未佩戴安全绳第三次进入阀门井内作业，包风云、张鹤两人在上面监护。当时，阀门井内的污水深度已经达到700mm左右。当乌力根沿爬梯到达阀门井内进行作业时，感觉身体不适，立即沿着爬梯向上爬，爬到下数第二阶时，仰面昏倒在污水中。上面负责监护的包风云、张鹤发现其昏倒后就喊李俊山帮助施救。听到呼救声，李俊山和巴拉吉尼玛（看护泵房人员）从泵站里跑出来进行施救。李俊山在未配戴任何防护用品的情况下下井内施救，进入井内不久，昏倒在里面，巴拉吉尼玛看见李俊山倒下后，立即下井，也晕倒在里面。维修人员包风云见此情景，立即拨打了110、120、119及副总经理代琴电话。13时40分，消防人员到达后，将三人从阀门井救出。经120医生确认，三人均已无生命体征，确认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三、事故造成的人员伤亡及直接经济损失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本次事故造成3人死亡，直接经济损失约300余万元。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color w:val="222222"/>
          <w:sz w:val="21"/>
          <w:szCs w:val="21"/>
        </w:rPr>
      </w:pPr>
      <w:r>
        <w:rPr>
          <w:rFonts w:hint="default" w:ascii="å¾®è½¯é›…é»‘" w:hAnsi="å¾®è½¯é›…é»‘" w:eastAsia="å¾®è½¯é›…é»‘" w:cs="å¾®è½¯é›…é»‘"/>
          <w:b/>
          <w:bCs/>
          <w:i w:val="0"/>
          <w:iCs w:val="0"/>
          <w:caps w:val="0"/>
          <w:color w:val="222222"/>
          <w:spacing w:val="0"/>
          <w:sz w:val="45"/>
          <w:szCs w:val="45"/>
          <w:shd w:val="clear" w:fill="FFFFFF"/>
        </w:rPr>
        <w:t>伤亡人员情况表</w:t>
      </w:r>
    </w:p>
    <w:tbl>
      <w:tblPr>
        <w:tblW w:w="18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28"/>
        <w:gridCol w:w="1269"/>
        <w:gridCol w:w="1400"/>
        <w:gridCol w:w="2148"/>
        <w:gridCol w:w="4689"/>
        <w:gridCol w:w="4634"/>
        <w:gridCol w:w="2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15" w:hRule="atLeast"/>
        </w:trPr>
        <w:tc>
          <w:tcPr>
            <w:tcW w:w="96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Calibri" w:hAnsi="Calibri" w:cs="Calibri"/>
                <w:color w:val="222222"/>
                <w:sz w:val="21"/>
                <w:szCs w:val="21"/>
              </w:rPr>
            </w:pPr>
            <w:r>
              <w:rPr>
                <w:rFonts w:hint="default" w:ascii="å¾®è½¯é›…é»‘" w:hAnsi="å¾®è½¯é›…é»‘" w:eastAsia="å¾®è½¯é›…é»‘" w:cs="å¾®è½¯é›…é»‘"/>
                <w:b/>
                <w:bCs/>
                <w:i w:val="0"/>
                <w:iCs w:val="0"/>
                <w:color w:val="222222"/>
                <w:sz w:val="45"/>
                <w:szCs w:val="45"/>
              </w:rPr>
              <w:t>姓名</w:t>
            </w:r>
          </w:p>
        </w:tc>
        <w:tc>
          <w:tcPr>
            <w:tcW w:w="654"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Calibri" w:hAnsi="Calibri" w:cs="Calibri"/>
                <w:color w:val="222222"/>
                <w:sz w:val="21"/>
                <w:szCs w:val="21"/>
              </w:rPr>
            </w:pPr>
            <w:r>
              <w:rPr>
                <w:rFonts w:hint="default" w:ascii="å¾®è½¯é›…é»‘" w:hAnsi="å¾®è½¯é›…é»‘" w:eastAsia="å¾®è½¯é›…é»‘" w:cs="å¾®è½¯é›…é»‘"/>
                <w:b/>
                <w:bCs/>
                <w:i w:val="0"/>
                <w:iCs w:val="0"/>
                <w:color w:val="222222"/>
                <w:sz w:val="45"/>
                <w:szCs w:val="45"/>
              </w:rPr>
              <w:t>性别</w:t>
            </w:r>
          </w:p>
        </w:tc>
        <w:tc>
          <w:tcPr>
            <w:tcW w:w="737"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Calibri" w:hAnsi="Calibri" w:cs="Calibri"/>
                <w:color w:val="222222"/>
                <w:sz w:val="21"/>
                <w:szCs w:val="21"/>
              </w:rPr>
            </w:pPr>
            <w:r>
              <w:rPr>
                <w:rFonts w:hint="default" w:ascii="å¾®è½¯é›…é»‘" w:hAnsi="å¾®è½¯é›…é»‘" w:eastAsia="å¾®è½¯é›…é»‘" w:cs="å¾®è½¯é›…é»‘"/>
                <w:b/>
                <w:bCs/>
                <w:i w:val="0"/>
                <w:iCs w:val="0"/>
                <w:color w:val="222222"/>
                <w:sz w:val="45"/>
                <w:szCs w:val="45"/>
              </w:rPr>
              <w:t>年龄</w:t>
            </w:r>
          </w:p>
        </w:tc>
        <w:tc>
          <w:tcPr>
            <w:tcW w:w="113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Calibri" w:hAnsi="Calibri" w:cs="Calibri"/>
                <w:color w:val="222222"/>
                <w:sz w:val="21"/>
                <w:szCs w:val="21"/>
              </w:rPr>
            </w:pPr>
            <w:r>
              <w:rPr>
                <w:rFonts w:hint="default" w:ascii="å¾®è½¯é›…é»‘" w:hAnsi="å¾®è½¯é›…é»‘" w:eastAsia="å¾®è½¯é›…é»‘" w:cs="å¾®è½¯é›…é»‘"/>
                <w:b/>
                <w:bCs/>
                <w:i w:val="0"/>
                <w:iCs w:val="0"/>
                <w:color w:val="222222"/>
                <w:sz w:val="45"/>
                <w:szCs w:val="45"/>
              </w:rPr>
              <w:t>伤害程度</w:t>
            </w:r>
          </w:p>
        </w:tc>
        <w:tc>
          <w:tcPr>
            <w:tcW w:w="246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Calibri" w:hAnsi="Calibri" w:cs="Calibri"/>
                <w:color w:val="222222"/>
                <w:sz w:val="21"/>
                <w:szCs w:val="21"/>
              </w:rPr>
            </w:pPr>
            <w:r>
              <w:rPr>
                <w:rFonts w:hint="default" w:ascii="å¾®è½¯é›…é»‘" w:hAnsi="å¾®è½¯é›…é»‘" w:eastAsia="å¾®è½¯é›…é»‘" w:cs="å¾®è½¯é›…é»‘"/>
                <w:b/>
                <w:bCs/>
                <w:i w:val="0"/>
                <w:iCs w:val="0"/>
                <w:color w:val="222222"/>
                <w:sz w:val="45"/>
                <w:szCs w:val="45"/>
              </w:rPr>
              <w:t>住</w:t>
            </w:r>
            <w:r>
              <w:rPr>
                <w:rFonts w:hint="default" w:ascii="å¾®è½¯é›…é»‘" w:hAnsi="å¾®è½¯é›…é»‘" w:eastAsia="å¾®è½¯é›…é»‘" w:cs="å¾®è½¯é›…é»‘"/>
                <w:b/>
                <w:bCs/>
                <w:i w:val="0"/>
                <w:iCs w:val="0"/>
                <w:color w:val="222222"/>
                <w:sz w:val="45"/>
                <w:szCs w:val="45"/>
                <w:bdr w:val="none" w:color="auto" w:sz="0" w:space="0"/>
              </w:rPr>
              <w:t>    </w:t>
            </w:r>
            <w:r>
              <w:rPr>
                <w:rFonts w:hint="default" w:ascii="å¾®è½¯é›…é»‘" w:hAnsi="å¾®è½¯é›…é»‘" w:eastAsia="å¾®è½¯é›…é»‘" w:cs="å¾®è½¯é›…é»‘"/>
                <w:b/>
                <w:bCs/>
                <w:i w:val="0"/>
                <w:iCs w:val="0"/>
                <w:color w:val="222222"/>
                <w:sz w:val="45"/>
                <w:szCs w:val="45"/>
              </w:rPr>
              <w:t>址</w:t>
            </w:r>
          </w:p>
        </w:tc>
        <w:tc>
          <w:tcPr>
            <w:tcW w:w="244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Calibri" w:hAnsi="Calibri" w:cs="Calibri"/>
                <w:color w:val="222222"/>
                <w:sz w:val="21"/>
                <w:szCs w:val="21"/>
              </w:rPr>
            </w:pPr>
            <w:r>
              <w:rPr>
                <w:rFonts w:hint="default" w:ascii="å¾®è½¯é›…é»‘" w:hAnsi="å¾®è½¯é›…é»‘" w:eastAsia="å¾®è½¯é›…é»‘" w:cs="å¾®è½¯é›…é»‘"/>
                <w:b/>
                <w:bCs/>
                <w:i w:val="0"/>
                <w:iCs w:val="0"/>
                <w:color w:val="222222"/>
                <w:sz w:val="45"/>
                <w:szCs w:val="45"/>
              </w:rPr>
              <w:t>身份证号</w:t>
            </w:r>
          </w:p>
        </w:tc>
        <w:tc>
          <w:tcPr>
            <w:tcW w:w="107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Calibri" w:hAnsi="Calibri" w:cs="Calibri"/>
                <w:color w:val="222222"/>
                <w:sz w:val="21"/>
                <w:szCs w:val="21"/>
              </w:rPr>
            </w:pPr>
            <w:r>
              <w:rPr>
                <w:rFonts w:hint="default" w:ascii="å¾®è½¯é›…é»‘" w:hAnsi="å¾®è½¯é›…é»‘" w:eastAsia="å¾®è½¯é›…é»‘" w:cs="å¾®è½¯é›…é»‘"/>
                <w:b/>
                <w:bCs/>
                <w:i w:val="0"/>
                <w:iCs w:val="0"/>
                <w:color w:val="222222"/>
                <w:sz w:val="45"/>
                <w:szCs w:val="45"/>
              </w:rPr>
              <w:t>培训情况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96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Calibri" w:hAnsi="Calibri" w:cs="Calibri"/>
                <w:color w:val="222222"/>
                <w:sz w:val="21"/>
                <w:szCs w:val="21"/>
              </w:rPr>
            </w:pPr>
            <w:r>
              <w:rPr>
                <w:rFonts w:hint="default" w:ascii="å¾®è½¯é›…é»‘" w:hAnsi="å¾®è½¯é›…é»‘" w:eastAsia="å¾®è½¯é›…é»‘" w:cs="å¾®è½¯é›…é»‘"/>
                <w:i w:val="0"/>
                <w:iCs w:val="0"/>
                <w:color w:val="222222"/>
                <w:sz w:val="45"/>
                <w:szCs w:val="45"/>
              </w:rPr>
              <w:t>乌力根</w:t>
            </w:r>
          </w:p>
        </w:tc>
        <w:tc>
          <w:tcPr>
            <w:tcW w:w="65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Calibri" w:hAnsi="Calibri" w:cs="Calibri"/>
                <w:color w:val="222222"/>
                <w:sz w:val="21"/>
                <w:szCs w:val="21"/>
              </w:rPr>
            </w:pPr>
            <w:r>
              <w:rPr>
                <w:rFonts w:hint="default" w:ascii="å¾®è½¯é›…é»‘" w:hAnsi="å¾®è½¯é›…é»‘" w:eastAsia="å¾®è½¯é›…é»‘" w:cs="å¾®è½¯é›…é»‘"/>
                <w:i w:val="0"/>
                <w:iCs w:val="0"/>
                <w:color w:val="222222"/>
                <w:sz w:val="45"/>
                <w:szCs w:val="45"/>
              </w:rPr>
              <w:t>男</w:t>
            </w:r>
          </w:p>
        </w:tc>
        <w:tc>
          <w:tcPr>
            <w:tcW w:w="73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Calibri" w:hAnsi="Calibri" w:cs="Calibri"/>
                <w:color w:val="222222"/>
                <w:sz w:val="21"/>
                <w:szCs w:val="21"/>
              </w:rPr>
            </w:pPr>
            <w:r>
              <w:rPr>
                <w:rFonts w:hint="default" w:ascii="å¾®è½¯é›…é»‘" w:hAnsi="å¾®è½¯é›…é»‘" w:eastAsia="å¾®è½¯é›…é»‘" w:cs="å¾®è½¯é›…é»‘"/>
                <w:i w:val="0"/>
                <w:iCs w:val="0"/>
                <w:color w:val="222222"/>
                <w:sz w:val="45"/>
                <w:szCs w:val="45"/>
              </w:rPr>
              <w:t>34</w:t>
            </w:r>
          </w:p>
        </w:tc>
        <w:tc>
          <w:tcPr>
            <w:tcW w:w="113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Calibri" w:hAnsi="Calibri" w:cs="Calibri"/>
                <w:color w:val="222222"/>
                <w:sz w:val="21"/>
                <w:szCs w:val="21"/>
              </w:rPr>
            </w:pPr>
            <w:r>
              <w:rPr>
                <w:rFonts w:hint="default" w:ascii="å¾®è½¯é›…é»‘" w:hAnsi="å¾®è½¯é›…é»‘" w:eastAsia="å¾®è½¯é›…é»‘" w:cs="å¾®è½¯é›…é»‘"/>
                <w:i w:val="0"/>
                <w:iCs w:val="0"/>
                <w:color w:val="222222"/>
                <w:sz w:val="45"/>
                <w:szCs w:val="45"/>
              </w:rPr>
              <w:t>死亡</w:t>
            </w:r>
          </w:p>
        </w:tc>
        <w:tc>
          <w:tcPr>
            <w:tcW w:w="246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Calibri" w:hAnsi="Calibri" w:cs="Calibri"/>
                <w:color w:val="222222"/>
                <w:sz w:val="21"/>
                <w:szCs w:val="21"/>
              </w:rPr>
            </w:pPr>
            <w:r>
              <w:rPr>
                <w:rFonts w:hint="default" w:ascii="å¾®è½¯é›…é»‘" w:hAnsi="å¾®è½¯é›…é»‘" w:eastAsia="å¾®è½¯é›…é»‘" w:cs="å¾®è½¯é›…é»‘"/>
                <w:i w:val="0"/>
                <w:iCs w:val="0"/>
                <w:color w:val="222222"/>
                <w:sz w:val="45"/>
                <w:szCs w:val="45"/>
              </w:rPr>
              <w:t>霍林郭勒市</w:t>
            </w:r>
          </w:p>
        </w:tc>
        <w:tc>
          <w:tcPr>
            <w:tcW w:w="244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Calibri" w:hAnsi="Calibri" w:cs="Calibri"/>
                <w:color w:val="222222"/>
                <w:sz w:val="21"/>
                <w:szCs w:val="21"/>
              </w:rPr>
            </w:pPr>
            <w:r>
              <w:rPr>
                <w:rFonts w:hint="default" w:ascii="å¾®è½¯é›…é»‘" w:hAnsi="å¾®è½¯é›…é»‘" w:eastAsia="å¾®è½¯é›…é»‘" w:cs="å¾®è½¯é›…é»‘"/>
                <w:i w:val="0"/>
                <w:iCs w:val="0"/>
                <w:color w:val="222222"/>
                <w:sz w:val="45"/>
                <w:szCs w:val="45"/>
              </w:rPr>
              <w:t>1523xxxxxxxx0057</w:t>
            </w:r>
          </w:p>
        </w:tc>
        <w:tc>
          <w:tcPr>
            <w:tcW w:w="107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Calibri" w:hAnsi="Calibri" w:cs="Calibri"/>
                <w:color w:val="222222"/>
                <w:sz w:val="21"/>
                <w:szCs w:val="21"/>
              </w:rPr>
            </w:pPr>
            <w:r>
              <w:rPr>
                <w:rFonts w:hint="default" w:ascii="å¾®è½¯é›…é»‘" w:hAnsi="å¾®è½¯é›…é»‘" w:eastAsia="å¾®è½¯é›…é»‘" w:cs="å¾®è½¯é›…é»‘"/>
                <w:i w:val="0"/>
                <w:iCs w:val="0"/>
                <w:color w:val="222222"/>
                <w:sz w:val="45"/>
                <w:szCs w:val="45"/>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96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Calibri" w:hAnsi="Calibri" w:cs="Calibri"/>
                <w:color w:val="222222"/>
                <w:sz w:val="21"/>
                <w:szCs w:val="21"/>
              </w:rPr>
            </w:pPr>
            <w:r>
              <w:rPr>
                <w:rFonts w:hint="default" w:ascii="å¾®è½¯é›…é»‘" w:hAnsi="å¾®è½¯é›…é»‘" w:eastAsia="å¾®è½¯é›…é»‘" w:cs="å¾®è½¯é›…é»‘"/>
                <w:i w:val="0"/>
                <w:iCs w:val="0"/>
                <w:color w:val="222222"/>
                <w:sz w:val="45"/>
                <w:szCs w:val="45"/>
              </w:rPr>
              <w:t>李俊山</w:t>
            </w:r>
          </w:p>
        </w:tc>
        <w:tc>
          <w:tcPr>
            <w:tcW w:w="65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Calibri" w:hAnsi="Calibri" w:cs="Calibri"/>
                <w:color w:val="222222"/>
                <w:sz w:val="21"/>
                <w:szCs w:val="21"/>
              </w:rPr>
            </w:pPr>
            <w:r>
              <w:rPr>
                <w:rFonts w:hint="default" w:ascii="å¾®è½¯é›…é»‘" w:hAnsi="å¾®è½¯é›…é»‘" w:eastAsia="å¾®è½¯é›…é»‘" w:cs="å¾®è½¯é›…é»‘"/>
                <w:i w:val="0"/>
                <w:iCs w:val="0"/>
                <w:color w:val="222222"/>
                <w:sz w:val="45"/>
                <w:szCs w:val="45"/>
              </w:rPr>
              <w:t>男</w:t>
            </w:r>
          </w:p>
        </w:tc>
        <w:tc>
          <w:tcPr>
            <w:tcW w:w="73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Calibri" w:hAnsi="Calibri" w:cs="Calibri"/>
                <w:color w:val="222222"/>
                <w:sz w:val="21"/>
                <w:szCs w:val="21"/>
              </w:rPr>
            </w:pPr>
            <w:r>
              <w:rPr>
                <w:rFonts w:hint="default" w:ascii="å¾®è½¯é›…é»‘" w:hAnsi="å¾®è½¯é›…é»‘" w:eastAsia="å¾®è½¯é›…é»‘" w:cs="å¾®è½¯é›…é»‘"/>
                <w:i w:val="0"/>
                <w:iCs w:val="0"/>
                <w:color w:val="222222"/>
                <w:sz w:val="45"/>
                <w:szCs w:val="45"/>
              </w:rPr>
              <w:t>54</w:t>
            </w:r>
          </w:p>
        </w:tc>
        <w:tc>
          <w:tcPr>
            <w:tcW w:w="113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Calibri" w:hAnsi="Calibri" w:cs="Calibri"/>
                <w:color w:val="222222"/>
                <w:sz w:val="21"/>
                <w:szCs w:val="21"/>
              </w:rPr>
            </w:pPr>
            <w:r>
              <w:rPr>
                <w:rFonts w:hint="default" w:ascii="å¾®è½¯é›…é»‘" w:hAnsi="å¾®è½¯é›…é»‘" w:eastAsia="å¾®è½¯é›…é»‘" w:cs="å¾®è½¯é›…é»‘"/>
                <w:i w:val="0"/>
                <w:iCs w:val="0"/>
                <w:color w:val="222222"/>
                <w:sz w:val="45"/>
                <w:szCs w:val="45"/>
              </w:rPr>
              <w:t>死亡</w:t>
            </w:r>
          </w:p>
        </w:tc>
        <w:tc>
          <w:tcPr>
            <w:tcW w:w="246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Calibri" w:hAnsi="Calibri" w:cs="Calibri"/>
                <w:color w:val="222222"/>
                <w:sz w:val="21"/>
                <w:szCs w:val="21"/>
              </w:rPr>
            </w:pPr>
            <w:r>
              <w:rPr>
                <w:rFonts w:hint="default" w:ascii="å¾®è½¯é›…é»‘" w:hAnsi="å¾®è½¯é›…é»‘" w:eastAsia="å¾®è½¯é›…é»‘" w:cs="å¾®è½¯é›…é»‘"/>
                <w:i w:val="0"/>
                <w:iCs w:val="0"/>
                <w:color w:val="222222"/>
                <w:sz w:val="45"/>
                <w:szCs w:val="45"/>
              </w:rPr>
              <w:t>霍林郭勒市</w:t>
            </w:r>
          </w:p>
        </w:tc>
        <w:tc>
          <w:tcPr>
            <w:tcW w:w="244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Calibri" w:hAnsi="Calibri" w:cs="Calibri"/>
                <w:color w:val="222222"/>
                <w:sz w:val="21"/>
                <w:szCs w:val="21"/>
              </w:rPr>
            </w:pPr>
            <w:r>
              <w:rPr>
                <w:rFonts w:hint="default" w:ascii="å¾®è½¯é›…é»‘" w:hAnsi="å¾®è½¯é›…é»‘" w:eastAsia="å¾®è½¯é›…é»‘" w:cs="å¾®è½¯é›…é»‘"/>
                <w:i w:val="0"/>
                <w:iCs w:val="0"/>
                <w:color w:val="222222"/>
                <w:sz w:val="45"/>
                <w:szCs w:val="45"/>
              </w:rPr>
              <w:t>1523xxxxxxxx0816</w:t>
            </w:r>
          </w:p>
        </w:tc>
        <w:tc>
          <w:tcPr>
            <w:tcW w:w="107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Calibri" w:hAnsi="Calibri" w:cs="Calibri"/>
                <w:color w:val="222222"/>
                <w:sz w:val="21"/>
                <w:szCs w:val="21"/>
              </w:rPr>
            </w:pPr>
            <w:r>
              <w:rPr>
                <w:rFonts w:hint="default" w:ascii="å¾®è½¯é›…é»‘" w:hAnsi="å¾®è½¯é›…é»‘" w:eastAsia="å¾®è½¯é›…é»‘" w:cs="å¾®è½¯é›…é»‘"/>
                <w:i w:val="0"/>
                <w:iCs w:val="0"/>
                <w:color w:val="222222"/>
                <w:sz w:val="45"/>
                <w:szCs w:val="45"/>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9" w:hRule="atLeast"/>
        </w:trPr>
        <w:tc>
          <w:tcPr>
            <w:tcW w:w="96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Calibri" w:hAnsi="Calibri" w:cs="Calibri"/>
                <w:color w:val="222222"/>
                <w:sz w:val="21"/>
                <w:szCs w:val="21"/>
              </w:rPr>
            </w:pPr>
            <w:r>
              <w:rPr>
                <w:rFonts w:hint="default" w:ascii="å¾®è½¯é›…é»‘" w:hAnsi="å¾®è½¯é›…é»‘" w:eastAsia="å¾®è½¯é›…é»‘" w:cs="å¾®è½¯é›…é»‘"/>
                <w:i w:val="0"/>
                <w:iCs w:val="0"/>
                <w:color w:val="222222"/>
                <w:sz w:val="45"/>
                <w:szCs w:val="45"/>
              </w:rPr>
              <w:t>巴拉吉尼玛</w:t>
            </w:r>
          </w:p>
        </w:tc>
        <w:tc>
          <w:tcPr>
            <w:tcW w:w="65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Calibri" w:hAnsi="Calibri" w:cs="Calibri"/>
                <w:color w:val="222222"/>
                <w:sz w:val="21"/>
                <w:szCs w:val="21"/>
              </w:rPr>
            </w:pPr>
            <w:r>
              <w:rPr>
                <w:rFonts w:hint="default" w:ascii="å¾®è½¯é›…é»‘" w:hAnsi="å¾®è½¯é›…é»‘" w:eastAsia="å¾®è½¯é›…é»‘" w:cs="å¾®è½¯é›…é»‘"/>
                <w:i w:val="0"/>
                <w:iCs w:val="0"/>
                <w:color w:val="222222"/>
                <w:sz w:val="45"/>
                <w:szCs w:val="45"/>
              </w:rPr>
              <w:t>男</w:t>
            </w:r>
          </w:p>
        </w:tc>
        <w:tc>
          <w:tcPr>
            <w:tcW w:w="737"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Calibri" w:hAnsi="Calibri" w:cs="Calibri"/>
                <w:color w:val="222222"/>
                <w:sz w:val="21"/>
                <w:szCs w:val="21"/>
              </w:rPr>
            </w:pPr>
            <w:r>
              <w:rPr>
                <w:rFonts w:hint="default" w:ascii="å¾®è½¯é›…é»‘" w:hAnsi="å¾®è½¯é›…é»‘" w:eastAsia="å¾®è½¯é›…é»‘" w:cs="å¾®è½¯é›…é»‘"/>
                <w:i w:val="0"/>
                <w:iCs w:val="0"/>
                <w:color w:val="222222"/>
                <w:sz w:val="45"/>
                <w:szCs w:val="45"/>
              </w:rPr>
              <w:t>57</w:t>
            </w:r>
          </w:p>
        </w:tc>
        <w:tc>
          <w:tcPr>
            <w:tcW w:w="113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Calibri" w:hAnsi="Calibri" w:cs="Calibri"/>
                <w:color w:val="222222"/>
                <w:sz w:val="21"/>
                <w:szCs w:val="21"/>
              </w:rPr>
            </w:pPr>
            <w:r>
              <w:rPr>
                <w:rFonts w:hint="default" w:ascii="å¾®è½¯é›…é»‘" w:hAnsi="å¾®è½¯é›…é»‘" w:eastAsia="å¾®è½¯é›…é»‘" w:cs="å¾®è½¯é›…é»‘"/>
                <w:i w:val="0"/>
                <w:iCs w:val="0"/>
                <w:color w:val="222222"/>
                <w:sz w:val="45"/>
                <w:szCs w:val="45"/>
              </w:rPr>
              <w:t>死亡</w:t>
            </w:r>
          </w:p>
        </w:tc>
        <w:tc>
          <w:tcPr>
            <w:tcW w:w="2469"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Calibri" w:hAnsi="Calibri" w:cs="Calibri"/>
                <w:color w:val="222222"/>
                <w:sz w:val="21"/>
                <w:szCs w:val="21"/>
              </w:rPr>
            </w:pPr>
            <w:r>
              <w:rPr>
                <w:rFonts w:hint="default" w:ascii="å¾®è½¯é›…é»‘" w:hAnsi="å¾®è½¯é›…é»‘" w:eastAsia="å¾®è½¯é›…é»‘" w:cs="å¾®è½¯é›…é»‘"/>
                <w:i w:val="0"/>
                <w:iCs w:val="0"/>
                <w:color w:val="222222"/>
                <w:sz w:val="45"/>
                <w:szCs w:val="45"/>
              </w:rPr>
              <w:t>霍林郭勒市</w:t>
            </w:r>
          </w:p>
        </w:tc>
        <w:tc>
          <w:tcPr>
            <w:tcW w:w="244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Calibri" w:hAnsi="Calibri" w:cs="Calibri"/>
                <w:color w:val="222222"/>
                <w:sz w:val="21"/>
                <w:szCs w:val="21"/>
              </w:rPr>
            </w:pPr>
            <w:r>
              <w:rPr>
                <w:rFonts w:hint="default" w:ascii="å¾®è½¯é›…é»‘" w:hAnsi="å¾®è½¯é›…é»‘" w:eastAsia="å¾®è½¯é›…é»‘" w:cs="å¾®è½¯é›…é»‘"/>
                <w:i w:val="0"/>
                <w:iCs w:val="0"/>
                <w:color w:val="222222"/>
                <w:sz w:val="45"/>
                <w:szCs w:val="45"/>
              </w:rPr>
              <w:t>1523xxxxxxxx0518</w:t>
            </w:r>
          </w:p>
        </w:tc>
        <w:tc>
          <w:tcPr>
            <w:tcW w:w="107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center"/>
              <w:rPr>
                <w:rFonts w:hint="default" w:ascii="Calibri" w:hAnsi="Calibri" w:cs="Calibri"/>
                <w:color w:val="222222"/>
                <w:sz w:val="21"/>
                <w:szCs w:val="21"/>
              </w:rPr>
            </w:pPr>
            <w:r>
              <w:rPr>
                <w:rFonts w:hint="default" w:ascii="å¾®è½¯é›…é»‘" w:hAnsi="å¾®è½¯é›…é»‘" w:eastAsia="å¾®è½¯é›…é»‘" w:cs="å¾®è½¯é›…é»‘"/>
                <w:i w:val="0"/>
                <w:iCs w:val="0"/>
                <w:color w:val="222222"/>
                <w:sz w:val="45"/>
                <w:szCs w:val="45"/>
              </w:rPr>
              <w:t>无</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四、事故发生的原因和事故性质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color w:val="222222"/>
          <w:sz w:val="21"/>
          <w:szCs w:val="21"/>
        </w:rPr>
      </w:pPr>
      <w:r>
        <w:rPr>
          <w:rFonts w:hint="default" w:ascii="å¾®è½¯é›…é»‘" w:hAnsi="å¾®è½¯é›…é»‘" w:eastAsia="å¾®è½¯é›…é»‘" w:cs="å¾®è½¯é›…é»‘"/>
          <w:b/>
          <w:bCs/>
          <w:i w:val="0"/>
          <w:iCs w:val="0"/>
          <w:caps w:val="0"/>
          <w:color w:val="222222"/>
          <w:spacing w:val="0"/>
          <w:sz w:val="45"/>
          <w:szCs w:val="45"/>
          <w:shd w:val="clear" w:fill="FFFFFF"/>
        </w:rPr>
        <w:t>（一）直接原因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1、由于事发时污水池的液面高于阀门井地面700mm，致使污水产生压力差，当松解开止回阀的螺栓后，大量污水从止回阀喷射出来，与此同时，伴随大量的有毒有害气体（硫化氢）从污水中释放出来并集聚。根据内蒙古弘扬职业安全技术咨询有限公司对事故现场阀室地坑内硫化氢气体检测结果，硫化氢气体浓度为600-900mg/m³，化学有害因素硫化氢最高容许浓度为10mg/m³。从检测结果上可以确定，当时硫化氢气体已经达到了中毒致死的浓度，作业人员在没有配戴相应的劳动防护用品情况下进入阀门井内导致中毒窒息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2、乌力根违反安全操作规程，在未配戴劳动防护用品的情况下，在工作过程中没有保持通风置换，违规进入存在有毒有害气体（硫化氢）的地下阀门井内，吸入大量有毒有害气体（硫化氢）造成死亡，李俊山和巴拉吉尼玛因冒险盲目施救造成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color w:val="222222"/>
          <w:sz w:val="21"/>
          <w:szCs w:val="21"/>
        </w:rPr>
      </w:pPr>
      <w:r>
        <w:rPr>
          <w:rFonts w:hint="default" w:ascii="å¾®è½¯é›…é»‘" w:hAnsi="å¾®è½¯é›…é»‘" w:eastAsia="å¾®è½¯é›…é»‘" w:cs="å¾®è½¯é›…é»‘"/>
          <w:b/>
          <w:bCs/>
          <w:i w:val="0"/>
          <w:iCs w:val="0"/>
          <w:caps w:val="0"/>
          <w:color w:val="222222"/>
          <w:spacing w:val="0"/>
          <w:sz w:val="45"/>
          <w:szCs w:val="45"/>
          <w:shd w:val="clear" w:fill="FFFFFF"/>
        </w:rPr>
        <w:t>（二）间接原因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1、作业人员安全意识淡薄</w:t>
      </w:r>
      <w:r>
        <w:rPr>
          <w:rFonts w:hint="default" w:ascii="å¾®è½¯é›…é»‘" w:hAnsi="å¾®è½¯é›…é»‘" w:eastAsia="å¾®è½¯é›…é»‘" w:cs="å¾®è½¯é›…é»‘"/>
          <w:b/>
          <w:bCs/>
          <w:i w:val="0"/>
          <w:iCs w:val="0"/>
          <w:caps w:val="0"/>
          <w:color w:val="222222"/>
          <w:spacing w:val="0"/>
          <w:sz w:val="45"/>
          <w:szCs w:val="45"/>
          <w:shd w:val="clear" w:fill="FFFFFF"/>
        </w:rPr>
        <w:t>。</w:t>
      </w:r>
      <w:r>
        <w:rPr>
          <w:rFonts w:hint="default" w:ascii="å¾®è½¯é›…é»‘" w:hAnsi="å¾®è½¯é›…é»‘" w:eastAsia="å¾®è½¯é›…é»‘" w:cs="å¾®è½¯é›…é»‘"/>
          <w:i w:val="0"/>
          <w:iCs w:val="0"/>
          <w:caps w:val="0"/>
          <w:color w:val="222222"/>
          <w:spacing w:val="0"/>
          <w:sz w:val="45"/>
          <w:szCs w:val="45"/>
          <w:shd w:val="clear" w:fill="FFFFFF"/>
        </w:rPr>
        <w:t>下井三次均未按规定对有（受）限空间的气体环境进行监测，不清楚阀门井内是否存在有毒有害气体及浓度是否超标，氧气含量是否符合要求条件，作业人员盲目进入有（受）限空间作业；施救人盲目施救。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2、企业安全管理缺失，虽然制定了有（受）限空间作业安全管理制度及安全操作规程，但安全生产管理人员未对制度和规程的执行情况进行监督检查。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3、企业的安全教育培训不足，对从业人员开展有限空间专项教育培训没有针对性，从业人员对有（受）限空间危险性认识不足。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4、企业建立的有（受）限空间专项应急预案不符合规定，操作性不强，开展的应急演练针对性不强，演练方式过于简单。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5、企业未对有（受）限空间进行辨识，未在有（受）限空间作业现场设置安全警示标志及操作规程。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6、作业人员作业时违反公司安全操作规程。作业人员进行有（受）限空间作业未按照公司规定进行审批，没有办理作业票，擅自进入有（受）限空间作业；对进入有（受）限空间的污水管道未进行有效切断，使得大量含有有毒有害气体的污水倒灌到阀门井；再次进入有（受）限空间前，没有对阀门井内的气体进行置换；作业人员进入有（受）限空间作业前，未配戴相应的劳动防护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7、带班领导代琴履行监护职责不到位，对作业人员未佩戴相应的劳动防护用品未进行制止，未按规定在现场维修作业时进行安全监护。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color w:val="222222"/>
          <w:sz w:val="21"/>
          <w:szCs w:val="21"/>
        </w:rPr>
      </w:pPr>
      <w:r>
        <w:rPr>
          <w:rFonts w:hint="default" w:ascii="å¾®è½¯é›…é»‘" w:hAnsi="å¾®è½¯é›…é»‘" w:eastAsia="å¾®è½¯é›…é»‘" w:cs="å¾®è½¯é›…é»‘"/>
          <w:b/>
          <w:bCs/>
          <w:i w:val="0"/>
          <w:iCs w:val="0"/>
          <w:caps w:val="0"/>
          <w:color w:val="222222"/>
          <w:spacing w:val="0"/>
          <w:sz w:val="45"/>
          <w:szCs w:val="45"/>
          <w:shd w:val="clear" w:fill="FFFFFF"/>
        </w:rPr>
        <w:t>（三）事故性质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经调查认定，霍林郭勒市众兴排水运行维修有限公司“9.13”中毒窒息事故是一起较大生产安全责任事故。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五、事故责任的认定以及对事故责任者的处理意见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color w:val="222222"/>
          <w:sz w:val="21"/>
          <w:szCs w:val="21"/>
        </w:rPr>
      </w:pPr>
      <w:r>
        <w:rPr>
          <w:rFonts w:hint="default" w:ascii="å¾®è½¯é›…é»‘" w:hAnsi="å¾®è½¯é›…é»‘" w:eastAsia="å¾®è½¯é›…é»‘" w:cs="å¾®è½¯é›…é»‘"/>
          <w:b/>
          <w:bCs/>
          <w:i w:val="0"/>
          <w:iCs w:val="0"/>
          <w:caps w:val="0"/>
          <w:color w:val="222222"/>
          <w:spacing w:val="0"/>
          <w:sz w:val="45"/>
          <w:szCs w:val="45"/>
          <w:shd w:val="clear" w:fill="FFFFFF"/>
        </w:rPr>
        <w:t>（一）对事故责任单位处理意见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霍林郭勒市众兴排水运行维修有限公司安全生产主体责任落实不到位，作业现场管理混乱，未保证从业人员具备必要的安全生产知识，企业安全管理缺失，安全教育培训没有针对性，安全生产应急演练针对性不强，在本起事故中负主要责任。违反了《安全生产法》第四条的规定，建议由应急管理部门依据《安全生产法》第一百零九条规定，对其处人民币90万元罚款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color w:val="222222"/>
          <w:sz w:val="21"/>
          <w:szCs w:val="21"/>
        </w:rPr>
      </w:pPr>
      <w:r>
        <w:rPr>
          <w:rFonts w:hint="default" w:ascii="å¾®è½¯é›…é»‘" w:hAnsi="å¾®è½¯é›…é»‘" w:eastAsia="å¾®è½¯é›…é»‘" w:cs="å¾®è½¯é›…é»‘"/>
          <w:b/>
          <w:bCs/>
          <w:i w:val="0"/>
          <w:iCs w:val="0"/>
          <w:caps w:val="0"/>
          <w:color w:val="222222"/>
          <w:spacing w:val="0"/>
          <w:sz w:val="45"/>
          <w:szCs w:val="45"/>
          <w:shd w:val="clear" w:fill="FFFFFF"/>
        </w:rPr>
        <w:t>（二）对事故相关故责任人员的处理意见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1、乌力根、李俊山、巴拉吉尼玛三人安全意识薄弱，自我保护意识差，违反公司安全操作规程，在未配戴防护用品的情况下下井作业及盲目施救，是事故的直接责任者，因在事故发生后已经死亡，免予其责任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2、包国强，霍林郭勒市众兴排水运行维修有限公司安全生产办副主任兼安全员，对有限空间作业缺氧危险认识不足，未对有限空间进行辨识，未落实有限空间作业审批制度，安全教育培训不到位，未有针对性组织有限空间作业相关安全教育培训，安全生产检查不到位，未能发现并消除乌力根等长期违章作业行为，对事故发生负有直接管理责任，建议由司法机关依法追究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3、代琴，霍林郭勒市众兴排水运行维修有限公司副经理，泵站运行和维护的负责人，作为带班领导，履行监护职责不到位，在组织工人下井维修作业时未按规定在现场进行安全监护，未及时制止和纠正工人的违章行为，对事故发生负有直接管理责任，建议由司法机关依法追究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4、单宝华，霍林郭勒市众兴排水运行维修有限公司副经理，负责领导监督安全生产办的具体业务工作，未能依法履行岗位安全生产职责，未督促组织安全生产办对有限空间管理制度和安全操作规程的执行情况进行监督检查，未有针对性的组织开展有限空间应急救援演练，未有针对性组织有限空间作业相关安全教育培训，对事故发生负有直接管理责任，建议由司法机关依法追究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5、顾文清，霍林郭勒市众兴排水运行维修有限公司总经理，对本公司安全生产工作领导不力，对下属安全生产工作情况失察失管，对事故发生负有领导责任，建议免去总经理职务，并由应急管理部门按照《安全生产法》第九十二条第2款规定对其处上一年收入的40%罚款，共计31247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6、霍晓燕，霍林郭勒市众兴排水运行维修有限公司生产办主任，对安全生产工作负有监管职责，对副主任兼安全员包国强工作指导不力，在本起事故中负有一定的管理责任，其行为违反了《安全生产法》第二十二条的相关规定，建议由应急管理部门依据《安全生产违法行为行政处罚办法》第四十五条第一、第二项的规定，给予其行政处罚9000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7、米智勇，霍林郭勒市造价工程质量安全监督管理站副站长，负责霍林郭勒市住房和城乡建设局管网办工作，按照“管业务必须管安全”的要求，对本行业企业安全生产工作负有监管职责，未能按照执法计划要求，对5号污水泵站进行安全检查，履职尽责不到位，建议由霍市纪委监委给予其行政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8、刘泽洋，供热事物服务中心副主任，负责霍林郭勒市住房和城乡建设局管网办工作。未按安全生产职责分工的要求履职尽责，对霍林郭勒市住房和城乡建设局安全生产监管工作失察失管，负有领导责任，建议由霍市纪委监委给予其行政记过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9、马富强，霍林郭勒市住房和城乡建设局局长，对本行业安全生产工作负总责，对住房和城乡建设局管网办的安全生产工作指导不力，在本起事故中负有领导责任，建议由霍市纪委监委给予其诫勉谈话。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10、商海陆，霍林郭勒市工业园区管委会副主任，负责园区安全生产工作，发生事故的5号泵站在园区管辖范围内，未能按照安全生产法律法规的要求对5号泵站进行安全检查，未能落实属地监管职责，建议由霍市纪委监委给予其行政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11、苏日古嘎，霍林郭勒市工业园区管委会安全生产监督管理科负责人（同工同酬），安全生产巡查、检查工作不到位，未能对5号泵站进行安全检查，建议由霍林郭勒市工业园区管委会对其进行转岗处理。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color w:val="222222"/>
          <w:sz w:val="21"/>
          <w:szCs w:val="21"/>
        </w:rPr>
      </w:pPr>
      <w:r>
        <w:rPr>
          <w:rFonts w:hint="default" w:ascii="å¾®è½¯é›…é»‘" w:hAnsi="å¾®è½¯é›…é»‘" w:eastAsia="å¾®è½¯é›…é»‘" w:cs="å¾®è½¯é›…é»‘"/>
          <w:b/>
          <w:bCs/>
          <w:i w:val="0"/>
          <w:iCs w:val="0"/>
          <w:caps w:val="0"/>
          <w:color w:val="222222"/>
          <w:spacing w:val="0"/>
          <w:sz w:val="45"/>
          <w:szCs w:val="45"/>
          <w:shd w:val="clear" w:fill="FFFFFF"/>
        </w:rPr>
        <w:t>（三）对政府及相关责任单位处理意见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12、责成霍林郭勒市市委、政府向通辽市市委、政府做出书面检查。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13、霍林郭勒市住房和城乡建设局，对本行业企业安全生产监管不力，责成其向霍林郭勒市市委、政府做出书面检查。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14、霍林郭勒市工业园区管委会，对属地安全生产工作监管不力，责成其向霍林郭勒市市委、政府作出书面检查。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六、事故防范和整改措施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b w:val="0"/>
          <w:bCs w:val="0"/>
          <w:i w:val="0"/>
          <w:iCs w:val="0"/>
          <w:caps w:val="0"/>
          <w:color w:val="222222"/>
          <w:spacing w:val="0"/>
          <w:sz w:val="45"/>
          <w:szCs w:val="45"/>
          <w:shd w:val="clear" w:fill="FFFFFF"/>
        </w:rPr>
        <w:t>（一）立即开展有限空间安全专项整治工作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(1)针对本次事故举一反三，霍林郭勒市人民政府立即组织全市范围内开展有限空间作业专项整治工作，加强对各行业主管部门开展有限空间作业专项整治的督导力度，确保整治工作横向到底纵向到边，不留死角，同时加大宣传力度，避免同类事故再次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(2)本次事故暴露出霍林郭勒市人民政府对安全生产工作重视不足，针对安全生产监督管理部门和负有安全生产监督管理职责的部门的人员和经费未予足够保障，对长期存在的监管人员身份违法，监管职责不清未进行处理，建议对基层安全生产工作中遇到的问题开展调研工作，及时予以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b w:val="0"/>
          <w:bCs w:val="0"/>
          <w:i w:val="0"/>
          <w:iCs w:val="0"/>
          <w:caps w:val="0"/>
          <w:color w:val="222222"/>
          <w:spacing w:val="0"/>
          <w:sz w:val="45"/>
          <w:szCs w:val="45"/>
          <w:shd w:val="clear" w:fill="FFFFFF"/>
        </w:rPr>
        <w:t>（二）霍林郭勒市人民政府应严格督促企业落实主体责任，杜绝有限空间管理缺陷</w:t>
      </w:r>
      <w:r>
        <w:rPr>
          <w:rFonts w:hint="default" w:ascii="å¾®è½¯é›…é»‘" w:hAnsi="å¾®è½¯é›…é»‘" w:eastAsia="å¾®è½¯é›…é»‘" w:cs="å¾®è½¯é›…é»‘"/>
          <w:b/>
          <w:bCs/>
          <w:i w:val="0"/>
          <w:iCs w:val="0"/>
          <w:caps w:val="0"/>
          <w:color w:val="222222"/>
          <w:spacing w:val="0"/>
          <w:sz w:val="45"/>
          <w:szCs w:val="45"/>
          <w:bdr w:val="none" w:color="auto" w:sz="0" w:space="0"/>
          <w:shd w:val="clear" w:fill="FFFFFF"/>
        </w:rPr>
        <w:br w:type="textWrapping"/>
      </w:r>
      <w:r>
        <w:rPr>
          <w:rFonts w:hint="default" w:ascii="å¾®è½¯é›…é»‘" w:hAnsi="å¾®è½¯é›…é»‘" w:eastAsia="å¾®è½¯é›…é»‘" w:cs="å¾®è½¯é›…é»‘"/>
          <w:b/>
          <w:bCs/>
          <w:i w:val="0"/>
          <w:iCs w:val="0"/>
          <w:caps w:val="0"/>
          <w:color w:val="222222"/>
          <w:spacing w:val="0"/>
          <w:sz w:val="45"/>
          <w:szCs w:val="45"/>
          <w:bdr w:val="none" w:color="auto" w:sz="0" w:space="0"/>
          <w:shd w:val="clear" w:fill="FFFFFF"/>
        </w:rPr>
        <w:t>    </w:t>
      </w:r>
      <w:r>
        <w:rPr>
          <w:rFonts w:hint="default" w:ascii="å¾®è½¯é›…é»‘" w:hAnsi="å¾®è½¯é›…é»‘" w:eastAsia="å¾®è½¯é›…é»‘" w:cs="å¾®è½¯é›…é»‘"/>
          <w:b/>
          <w:bCs/>
          <w:i w:val="0"/>
          <w:iCs w:val="0"/>
          <w:caps w:val="0"/>
          <w:color w:val="222222"/>
          <w:spacing w:val="0"/>
          <w:sz w:val="45"/>
          <w:szCs w:val="45"/>
          <w:shd w:val="clear" w:fill="FFFFFF"/>
        </w:rPr>
        <w:t>1.督促检查企业建立健全有限空间安全管理制度。</w:t>
      </w:r>
      <w:r>
        <w:rPr>
          <w:rFonts w:hint="default" w:ascii="å¾®è½¯é›…é»‘" w:hAnsi="å¾®è½¯é›…é»‘" w:eastAsia="å¾®è½¯é›…é»‘" w:cs="å¾®è½¯é›…é»‘"/>
          <w:i w:val="0"/>
          <w:iCs w:val="0"/>
          <w:caps w:val="0"/>
          <w:color w:val="222222"/>
          <w:spacing w:val="0"/>
          <w:sz w:val="45"/>
          <w:szCs w:val="45"/>
          <w:shd w:val="clear" w:fill="FFFFFF"/>
        </w:rPr>
        <w:t>按照《安全生产法》的要求，制定有限空间作业审批制度，按照各层级责任制的要求，明确安全主体责任，做好安全交底，告知员工有限空间作业存在的危险因素，严格安全作业程序，提示作业人员使用正确的劳动防护用品，严格按照安全操作规程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color w:val="222222"/>
          <w:sz w:val="21"/>
          <w:szCs w:val="21"/>
        </w:rPr>
      </w:pPr>
      <w:r>
        <w:rPr>
          <w:rFonts w:hint="default" w:ascii="å¾®è½¯é›…é»‘" w:hAnsi="å¾®è½¯é›…é»‘" w:eastAsia="å¾®è½¯é›…é»‘" w:cs="å¾®è½¯é›…é»‘"/>
          <w:b/>
          <w:bCs/>
          <w:i w:val="0"/>
          <w:iCs w:val="0"/>
          <w:caps w:val="0"/>
          <w:color w:val="222222"/>
          <w:spacing w:val="0"/>
          <w:sz w:val="45"/>
          <w:szCs w:val="45"/>
          <w:bdr w:val="none" w:color="auto" w:sz="0" w:space="0"/>
          <w:shd w:val="clear" w:fill="FFFFFF"/>
        </w:rPr>
        <w:t> </w:t>
      </w:r>
      <w:r>
        <w:rPr>
          <w:rFonts w:hint="default" w:ascii="å¾®è½¯é›…é»‘" w:hAnsi="å¾®è½¯é›…é»‘" w:eastAsia="å¾®è½¯é›…é»‘" w:cs="å¾®è½¯é›…é»‘"/>
          <w:b/>
          <w:bCs/>
          <w:i w:val="0"/>
          <w:iCs w:val="0"/>
          <w:caps w:val="0"/>
          <w:color w:val="222222"/>
          <w:spacing w:val="0"/>
          <w:sz w:val="45"/>
          <w:szCs w:val="45"/>
          <w:shd w:val="clear" w:fill="FFFFFF"/>
        </w:rPr>
        <w:t>2.督促检查企业加强安全投入。</w:t>
      </w:r>
      <w:r>
        <w:rPr>
          <w:rFonts w:hint="default" w:ascii="å¾®è½¯é›…é»‘" w:hAnsi="å¾®è½¯é›…é»‘" w:eastAsia="å¾®è½¯é›…é»‘" w:cs="å¾®è½¯é›…é»‘"/>
          <w:i w:val="0"/>
          <w:iCs w:val="0"/>
          <w:caps w:val="0"/>
          <w:color w:val="222222"/>
          <w:spacing w:val="0"/>
          <w:sz w:val="45"/>
          <w:szCs w:val="45"/>
          <w:shd w:val="clear" w:fill="FFFFFF"/>
        </w:rPr>
        <w:t>从事有限空间作业的企业必须配备有限空间作业所必需的设备设施，包括泵吸式气体检测报警仪、防爆风机、防爆照明通讯设备等安全防护设备以及空气呼吸器、全身式安全带等个人防护用品。同时，作业现场还应配备一定数量的、符合规定的救生设施，如安全绳、救生索、救援三脚架、急救箱等设备，并保障均能有效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color w:val="222222"/>
          <w:sz w:val="21"/>
          <w:szCs w:val="21"/>
        </w:rPr>
      </w:pPr>
      <w:r>
        <w:rPr>
          <w:rFonts w:hint="default" w:ascii="å¾®è½¯é›…é»‘" w:hAnsi="å¾®è½¯é›…é»‘" w:eastAsia="å¾®è½¯é›…é»‘" w:cs="å¾®è½¯é›…é»‘"/>
          <w:b/>
          <w:bCs/>
          <w:i w:val="0"/>
          <w:iCs w:val="0"/>
          <w:caps w:val="0"/>
          <w:color w:val="222222"/>
          <w:spacing w:val="0"/>
          <w:sz w:val="45"/>
          <w:szCs w:val="45"/>
          <w:bdr w:val="none" w:color="auto" w:sz="0" w:space="0"/>
          <w:shd w:val="clear" w:fill="FFFFFF"/>
        </w:rPr>
        <w:t> </w:t>
      </w:r>
      <w:r>
        <w:rPr>
          <w:rFonts w:hint="default" w:ascii="å¾®è½¯é›…é»‘" w:hAnsi="å¾®è½¯é›…é»‘" w:eastAsia="å¾®è½¯é›…é»‘" w:cs="å¾®è½¯é›…é»‘"/>
          <w:b/>
          <w:bCs/>
          <w:i w:val="0"/>
          <w:iCs w:val="0"/>
          <w:caps w:val="0"/>
          <w:color w:val="222222"/>
          <w:spacing w:val="0"/>
          <w:sz w:val="45"/>
          <w:szCs w:val="45"/>
          <w:shd w:val="clear" w:fill="FFFFFF"/>
        </w:rPr>
        <w:t>3.督促检查企业严格做好三级安全教育培训。</w:t>
      </w:r>
      <w:r>
        <w:rPr>
          <w:rFonts w:hint="default" w:ascii="å¾®è½¯é›…é»‘" w:hAnsi="å¾®è½¯é›…é»‘" w:eastAsia="å¾®è½¯é›…é»‘" w:cs="å¾®è½¯é›…é»‘"/>
          <w:i w:val="0"/>
          <w:iCs w:val="0"/>
          <w:caps w:val="0"/>
          <w:color w:val="222222"/>
          <w:spacing w:val="0"/>
          <w:sz w:val="45"/>
          <w:szCs w:val="45"/>
          <w:shd w:val="clear" w:fill="FFFFFF"/>
        </w:rPr>
        <w:t>做好管理层安全教育、中间层安全教育和岗位安全教育，尤其是对新员工进行有限空间安全生产教育培训、对调换新工种，采取新技术、新工艺、新设备、新材料的人员，必须进行新岗位、新操作方法的安全教育，受教育者，经考试合格后，方可上岗操作。培训的内容应包括有限空间作业危险特性、有限空间个体防护用品的使用和维护、有限空间安全生产管理、有限空间安全事故的应急救援和现场急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both"/>
        <w:rPr>
          <w:rFonts w:hint="default" w:ascii="Calibri" w:hAnsi="Calibri" w:cs="Calibri"/>
          <w:color w:val="222222"/>
          <w:sz w:val="21"/>
          <w:szCs w:val="21"/>
        </w:rPr>
      </w:pPr>
      <w:r>
        <w:rPr>
          <w:rFonts w:hint="default" w:ascii="å¾®è½¯é›…é»‘" w:hAnsi="å¾®è½¯é›…é»‘" w:eastAsia="å¾®è½¯é›…é»‘" w:cs="å¾®è½¯é›…é»‘"/>
          <w:b/>
          <w:bCs/>
          <w:i w:val="0"/>
          <w:iCs w:val="0"/>
          <w:caps w:val="0"/>
          <w:color w:val="222222"/>
          <w:spacing w:val="0"/>
          <w:sz w:val="45"/>
          <w:szCs w:val="45"/>
          <w:shd w:val="clear" w:fill="FFFFFF"/>
        </w:rPr>
        <w:t>4.督促检查企业定期开展应急演练。</w:t>
      </w:r>
      <w:r>
        <w:rPr>
          <w:rFonts w:hint="default" w:ascii="å¾®è½¯é›…é»‘" w:hAnsi="å¾®è½¯é›…é»‘" w:eastAsia="å¾®è½¯é›…é»‘" w:cs="å¾®è½¯é›…é»‘"/>
          <w:i w:val="0"/>
          <w:iCs w:val="0"/>
          <w:caps w:val="0"/>
          <w:color w:val="222222"/>
          <w:spacing w:val="0"/>
          <w:sz w:val="45"/>
          <w:szCs w:val="45"/>
          <w:shd w:val="clear" w:fill="FFFFFF"/>
        </w:rPr>
        <w:t>对于长期从事有限空间作业的企业，应全面辨识本单位有限空间作业中可能遇到的危险有害因素、可能发生的紧急情况，编制科学、合理、可行、有效的事故应急救援预案，并保证每年至少组织演练一次。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b w:val="0"/>
          <w:bCs w:val="0"/>
          <w:i w:val="0"/>
          <w:iCs w:val="0"/>
          <w:caps w:val="0"/>
          <w:color w:val="222222"/>
          <w:spacing w:val="0"/>
          <w:sz w:val="45"/>
          <w:szCs w:val="45"/>
          <w:shd w:val="clear" w:fill="FFFFFF"/>
        </w:rPr>
        <w:t>（三）霍林郭勒市各安全生产监督管理部门和负有安全生产监督管理职责的部门要严格查处事故隐患，整改落实及时到位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1、组织多种形式的安全检查，及时发现事故隐患，按照定责任人、定整改措施、定整改期限的“三定”原则，狠抓隐患治理工作，把事故消灭在萌芽阶段。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2、各部门要针对企业未按要求建立有限空间作业管理制度，未对有限空间作业场所进行辨识，并设置明显安全警示标志和操作规程，未落实作业审批制度等，擅自进入有限空间作业，列为重点检查对象，发现事故隐患依法采取监督措施或者处罚措施，并且严肃追究有关人员的安全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color w:val="222222"/>
          <w:sz w:val="21"/>
          <w:szCs w:val="21"/>
        </w:rPr>
      </w:pPr>
      <w:r>
        <w:rPr>
          <w:rFonts w:hint="default" w:ascii="å¾®è½¯é›…é»‘" w:hAnsi="å¾®è½¯é›…é»‘" w:eastAsia="å¾®è½¯é›…é»‘" w:cs="å¾®è½¯é›…é»‘"/>
          <w:i w:val="0"/>
          <w:iCs w:val="0"/>
          <w:caps w:val="0"/>
          <w:color w:val="222222"/>
          <w:spacing w:val="0"/>
          <w:sz w:val="45"/>
          <w:szCs w:val="45"/>
          <w:shd w:val="clear" w:fill="FFFFFF"/>
        </w:rPr>
        <w:t>3、强化现场管理，如实告知作业场所和工作岗位存在的危险因素、防范措施以及事故应急措施。作业现场必须配备安全管理人员，及时发现纠正和消除生产安全事故隐患，为从业人员提供符合国家标准或者行业标准的劳动防护用品，并监督、教育从业人员按照使用规则佩戴、使用，杜绝从业人员违章行为，确保作业现场安全可控。</w:t>
      </w:r>
    </w:p>
    <w:p>
      <w:pPr>
        <w:rPr>
          <w:rFonts w:ascii="仿宋" w:hAnsi="仿宋" w:eastAsiaTheme="minorEastAsia"/>
          <w:sz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å¾®è½¯é›…é»‘">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5C0049B2"/>
    <w:rsid w:val="5C004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2024-07-15T03:04:00Z</dcterms:created>
  <dc:creator>玲俐</dc:creator>
  <cp:lastModifiedBy>玲俐</cp:lastModifiedBy>
  <dcterms:modified xsi:type="dcterms:W3CDTF">2024-07-15T03:05:31Z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B52D481FD9CD4FB9B23234EABE223DE2_11</vt:lpwstr>
  </property>
</Properties>
</file>