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15"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autofit"/>
        <w:tblCellMar>
          <w:top w:w="0" w:type="dxa"/>
          <w:left w:w="0" w:type="dxa"/>
          <w:bottom w:w="0" w:type="dxa"/>
          <w:right w:w="0" w:type="dxa"/>
        </w:tblCellMar>
      </w:tblPr>
      <w:tblGrid>
        <w:gridCol w:w="14280"/>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tbl>
            <w:tblPr>
              <w:tblW w:w="142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70"/>
              <w:gridCol w:w="5755"/>
              <w:gridCol w:w="1370"/>
              <w:gridCol w:w="5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350" w:type="dxa"/>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索 引 号：</w:t>
                  </w:r>
                </w:p>
              </w:tc>
              <w:tc>
                <w:tcPr>
                  <w:tcW w:w="5670" w:type="dxa"/>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000014349/2024-00030</w:t>
                  </w:r>
                </w:p>
              </w:tc>
              <w:tc>
                <w:tcPr>
                  <w:tcW w:w="1350" w:type="dxa"/>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主题分类：</w:t>
                  </w:r>
                </w:p>
              </w:tc>
              <w:tc>
                <w:tcPr>
                  <w:tcW w:w="5670" w:type="dxa"/>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国土资源、能源\水资源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发文机关：</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国务院</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成文日期：</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2024年03月09日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标　　题：</w:t>
                  </w:r>
                </w:p>
              </w:tc>
              <w:tc>
                <w:tcPr>
                  <w:tcW w:w="0" w:type="auto"/>
                  <w:gridSpan w:val="3"/>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bookmarkStart w:id="0" w:name="_GoBack"/>
                  <w:r>
                    <w:rPr>
                      <w:rFonts w:ascii="宋体" w:hAnsi="宋体" w:eastAsia="宋体" w:cs="宋体"/>
                      <w:kern w:val="0"/>
                      <w:sz w:val="24"/>
                      <w:szCs w:val="24"/>
                      <w:bdr w:val="none" w:color="auto" w:sz="0" w:space="0"/>
                      <w:lang w:val="en-US" w:eastAsia="zh-CN" w:bidi="ar"/>
                    </w:rPr>
                    <w:t>节约用水条例</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发文字号：</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国令第776号</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发布日期：</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2024年03月20日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spacing w:before="0" w:beforeAutospacing="0" w:after="0" w:afterAutospacing="0"/>
              <w:ind w:left="0" w:right="0"/>
            </w:pPr>
          </w:p>
        </w:tc>
      </w:tr>
    </w:tbl>
    <w:p>
      <w:pPr>
        <w:keepNext w:val="0"/>
        <w:keepLines w:val="0"/>
        <w:widowControl/>
        <w:suppressLineNumbers w:val="0"/>
        <w:jc w:val="left"/>
      </w:pPr>
    </w:p>
    <w:tbl>
      <w:tblPr>
        <w:tblW w:w="5000" w:type="pct"/>
        <w:tblCellSpacing w:w="0" w:type="dxa"/>
        <w:tblInd w:w="15"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600" w:type="dxa"/>
          <w:left w:w="0" w:type="dxa"/>
          <w:bottom w:w="600" w:type="dxa"/>
          <w:right w:w="0" w:type="dxa"/>
        </w:tblCellMar>
      </w:tblPr>
      <w:tblGrid>
        <w:gridCol w:w="14280"/>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600" w:type="dxa"/>
            <w:left w:w="0" w:type="dxa"/>
            <w:bottom w:w="600" w:type="dxa"/>
            <w:right w:w="0" w:type="dxa"/>
          </w:tblCellMar>
        </w:tblPrEx>
        <w:trPr>
          <w:tblCellSpacing w:w="0" w:type="dxa"/>
        </w:trPr>
        <w:tc>
          <w:tcPr>
            <w:tcW w:w="0" w:type="auto"/>
            <w:shd w:val="clear" w:color="auto" w:fill="FFFFFF"/>
            <w:vAlign w:val="center"/>
          </w:tcPr>
          <w:tbl>
            <w:tblPr>
              <w:tblW w:w="142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rPr>
                      <w:sz w:val="36"/>
                      <w:szCs w:val="36"/>
                    </w:rPr>
                  </w:pPr>
                  <w:r>
                    <w:rPr>
                      <w:rStyle w:val="5"/>
                      <w:sz w:val="36"/>
                      <w:szCs w:val="36"/>
                      <w:bdr w:val="none" w:color="auto" w:sz="0" w:space="0"/>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Fonts w:ascii="楷体" w:hAnsi="楷体" w:eastAsia="楷体" w:cs="楷体"/>
                      <w:sz w:val="24"/>
                      <w:szCs w:val="24"/>
                      <w:bdr w:val="none" w:color="auto" w:sz="0" w:space="0"/>
                    </w:rPr>
                    <w:t>第776号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《节约用水条例》已经2024年2月23日国务院第26次常务会议通过，现予公布，自2024年5月1日起施行。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right"/>
                  </w:pPr>
                  <w:r>
                    <w:rPr>
                      <w:sz w:val="24"/>
                      <w:szCs w:val="24"/>
                      <w:bdr w:val="none" w:color="auto" w:sz="0" w:space="0"/>
                    </w:rPr>
                    <w:t>总理　　李强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right"/>
                  </w:pPr>
                  <w:r>
                    <w:rPr>
                      <w:sz w:val="24"/>
                      <w:szCs w:val="24"/>
                      <w:bdr w:val="none" w:color="auto" w:sz="0" w:space="0"/>
                    </w:rPr>
                    <w:t>2024年3月9日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rPr>
                      <w:sz w:val="36"/>
                      <w:szCs w:val="36"/>
                    </w:rPr>
                  </w:pPr>
                  <w:r>
                    <w:rPr>
                      <w:rStyle w:val="5"/>
                      <w:sz w:val="36"/>
                      <w:szCs w:val="36"/>
                      <w:bdr w:val="none" w:color="auto" w:sz="0" w:space="0"/>
                    </w:rPr>
                    <w:t>节 约 用 水 条 例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第一条</w:t>
                  </w:r>
                  <w:r>
                    <w:rPr>
                      <w:sz w:val="24"/>
                      <w:szCs w:val="24"/>
                      <w:bdr w:val="none" w:color="auto" w:sz="0" w:space="0"/>
                    </w:rPr>
                    <w:t>　为了促进全社会节约用水，保障国家水安全，推进生态文明建设，推动高质量发展，根据《中华人民共和国水法》等有关法律，制定本条例。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第二条</w:t>
                  </w:r>
                  <w:r>
                    <w:rPr>
                      <w:sz w:val="24"/>
                      <w:szCs w:val="24"/>
                      <w:bdr w:val="none" w:color="auto" w:sz="0" w:space="0"/>
                    </w:rPr>
                    <w:t>　本条例所称节约用水（以下简称节水），是指通过加强用水管理、转变用水方式，采取技术上可行、经济上合理的措施，降低水资源消耗、减少水资源损失、防止水资源浪费，合理、有效利用水资源的活动。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第三条</w:t>
                  </w:r>
                  <w:r>
                    <w:rPr>
                      <w:sz w:val="24"/>
                      <w:szCs w:val="24"/>
                      <w:bdr w:val="none" w:color="auto" w:sz="0" w:space="0"/>
                    </w:rPr>
                    <w:t>　节水工作应当坚持中国共产党的领导，贯彻总体国家安全观，统筹发展和安全，遵循统筹规划、综合施策、因地制宜、分类指导的原则，坚持总量控制、科学配置、高效利用，坚持约束和激励相结合，建立政府主导、各方协同、市场调节、公众参与的节水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第四条</w:t>
                  </w:r>
                  <w:r>
                    <w:rPr>
                      <w:sz w:val="24"/>
                      <w:szCs w:val="24"/>
                      <w:bdr w:val="none" w:color="auto" w:sz="0" w:space="0"/>
                    </w:rPr>
                    <w:t>　国家厉行节水，坚持和落实节水优先方针，深入实施国家节水行动，全面建设节水型社会。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任何单位和个人都应当依法履行节水义务。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第五条</w:t>
                  </w:r>
                  <w:r>
                    <w:rPr>
                      <w:sz w:val="24"/>
                      <w:szCs w:val="24"/>
                      <w:bdr w:val="none" w:color="auto" w:sz="0" w:space="0"/>
                    </w:rPr>
                    <w:t>　国家建立水资源刚性约束制度，坚持以水定城、以水定地、以水定人、以水定产，优化国土空间开发保护格局，促进人口和城市科学合理布局，构建与水资源承载能力相适应的现代产业体系。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第六条</w:t>
                  </w:r>
                  <w:r>
                    <w:rPr>
                      <w:sz w:val="24"/>
                      <w:szCs w:val="24"/>
                      <w:bdr w:val="none" w:color="auto" w:sz="0" w:space="0"/>
                    </w:rPr>
                    <w:t>　县级以上人民政府应当将节水工作纳入国民经济和社会发展有关规划、年度计划，加强对节水工作的组织领导，完善并推动落实节水政策和保障措施，统筹研究和协调解决节水工作中的重大问题。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第七条</w:t>
                  </w:r>
                  <w:r>
                    <w:rPr>
                      <w:sz w:val="24"/>
                      <w:szCs w:val="24"/>
                      <w:bdr w:val="none" w:color="auto" w:sz="0" w:space="0"/>
                    </w:rPr>
                    <w:t>　国务院水行政主管部门负责全国节水工作。国务院住房城乡建设主管部门按照职责分工指导城市节水工作。国务院发展改革、工业和信息化、农业农村、自然资源、市场监督管理、科技、教育、机关事务管理等主管部门按照职责分工做好节水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县级以上地方人民政府有关部门按照职责分工做好节水工作。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第八条</w:t>
                  </w:r>
                  <w:r>
                    <w:rPr>
                      <w:sz w:val="24"/>
                      <w:szCs w:val="24"/>
                      <w:bdr w:val="none" w:color="auto" w:sz="0" w:space="0"/>
                    </w:rPr>
                    <w:t>　国家完善鼓励和支持节水产业发展、科技创新的政策措施，加强节水科技创新能力建设和产业化应用，强化科技创新对促进节水的支撑作用。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第九条</w:t>
                  </w:r>
                  <w:r>
                    <w:rPr>
                      <w:sz w:val="24"/>
                      <w:szCs w:val="24"/>
                      <w:bdr w:val="none" w:color="auto" w:sz="0" w:space="0"/>
                    </w:rPr>
                    <w:t>　国家加强节水宣传教育和科学普及，提升全民节水意识和节水技能，促进形成自觉节水的社会共识和良好风尚。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国务院有关部门、县级以上地方人民政府及其有关部门、乡镇人民政府、街道办事处应当组织开展多种形式的节水宣传教育和知识普及活动。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新闻媒体应当开展节水公益宣传，对浪费水资源的行为进行舆论监督。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第二章　用水管理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第十条</w:t>
                  </w:r>
                  <w:r>
                    <w:rPr>
                      <w:sz w:val="24"/>
                      <w:szCs w:val="24"/>
                      <w:bdr w:val="none" w:color="auto" w:sz="0" w:space="0"/>
                    </w:rPr>
                    <w:t>　国务院有关部门按照职责分工，根据国民经济和社会发展规划、全国水资源战略规划编制全国节水规划。县级以上地方人民政府根据经济社会发展需要、水资源状况和上级节水规划，组织编制本行政区域的节水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节水规划应当包括水资源状况评价、节水潜力分析、节水目标、主要任务和措施等内容。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第十一条</w:t>
                  </w:r>
                  <w:r>
                    <w:rPr>
                      <w:sz w:val="24"/>
                      <w:szCs w:val="24"/>
                      <w:bdr w:val="none" w:color="auto" w:sz="0" w:space="0"/>
                    </w:rPr>
                    <w:t>　国务院水行政、标准化主管部门组织制定全国主要农作物、重点工业产品和服务业等的用水定额（以下称国家用水定额）。组织制定国家用水定额，应当征求国务院有关部门和省、自治区、直辖市人民政府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省、自治区、直辖市人民政府根据实际需要，可以制定严于国家用水定额的地方用水定额；国家用水定额未作规定的，可以补充制定地方用水定额。地方用水定额由省、自治区、直辖市人民政府有关行业主管部门提出，经同级水行政、标准化主管部门审核同意后，由省、自治区、直辖市人民政府公布，并报国务院水行政、标准化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用水定额应当根据经济社会发展水平、水资源状况、产业结构变化和技术进步等情况适时修订。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第十二条</w:t>
                  </w:r>
                  <w:r>
                    <w:rPr>
                      <w:sz w:val="24"/>
                      <w:szCs w:val="24"/>
                      <w:bdr w:val="none" w:color="auto" w:sz="0" w:space="0"/>
                    </w:rPr>
                    <w:t>　县级以上地方人民政府水行政主管部门会同有关部门，根据用水定额、经济技术条件以及水量分配方案、地下水控制指标等确定的可供本行政区域使用的水量，制定本行政区域年度用水计划，对年度用水实行总量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第十三条</w:t>
                  </w:r>
                  <w:r>
                    <w:rPr>
                      <w:sz w:val="24"/>
                      <w:szCs w:val="24"/>
                      <w:bdr w:val="none" w:color="auto" w:sz="0" w:space="0"/>
                    </w:rPr>
                    <w:t>　国家对用水达到一定规模的单位实行计划用水管理。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用水单位的用水计划应当根据用水定额、本行政区域年度用水计划制定。对直接取用地下水、地表水的用水单位，用水计划由县级以上地方人民政府水行政主管部门或者相应流域管理机构制定；对使用城市公共供水的用水单位，用水计划由城市节水主管部门会同城市供水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用水单位计划用水管理的具体办法由省、自治区、直辖市人民政府制定。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第十四条</w:t>
                  </w:r>
                  <w:r>
                    <w:rPr>
                      <w:sz w:val="24"/>
                      <w:szCs w:val="24"/>
                      <w:bdr w:val="none" w:color="auto" w:sz="0" w:space="0"/>
                    </w:rPr>
                    <w:t>　用水应当计量。对不同水源、不同用途的水应当分别计量。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县级以上地方人民政府应当加强农业灌溉用水计量设施建设。水资源严重短缺地区、地下水超采地区应当限期建设农业灌溉用水计量设施。农业灌溉用水暂不具备计量条件的，可以采用以电折水等间接方式进行计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任何单位和个人不得侵占、损毁、擅自移动用水计量设施，不得干扰用水计量。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第十五条</w:t>
                  </w:r>
                  <w:r>
                    <w:rPr>
                      <w:sz w:val="24"/>
                      <w:szCs w:val="24"/>
                      <w:bdr w:val="none" w:color="auto" w:sz="0" w:space="0"/>
                    </w:rPr>
                    <w:t>　用水实行计量收费。国家建立促进节水的水价体系，完善与经济社会发展水平、水资源状况、用水定额、供水成本、用水户承受能力和节水要求等相适应的水价形成机制。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城镇居民生活用水和具备条件的农村居民生活用水实行阶梯水价，非居民用水实行超定额（超计划）累进加价。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农业水价应当依法统筹供水成本、水资源稀缺程度和农业用水户承受能力等因素合理制定，原则上不低于工程运行维护成本。对具备条件的农业灌溉用水，推进实行超定额累进加价。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再生水、海水淡化水的水价在地方人民政府统筹协调下由供需双方协商确定。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第十六条</w:t>
                  </w:r>
                  <w:r>
                    <w:rPr>
                      <w:sz w:val="24"/>
                      <w:szCs w:val="24"/>
                      <w:bdr w:val="none" w:color="auto" w:sz="0" w:space="0"/>
                    </w:rPr>
                    <w:t>　水资源严重短缺地区、地下水超采地区应当严格控制高耗水产业项目建设，禁止新建并限期淘汰不符合国家产业政策的高耗水产业项目。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第十七条</w:t>
                  </w:r>
                  <w:r>
                    <w:rPr>
                      <w:sz w:val="24"/>
                      <w:szCs w:val="24"/>
                      <w:bdr w:val="none" w:color="auto" w:sz="0" w:space="0"/>
                    </w:rPr>
                    <w:t>　国家对节水潜力大、使用面广的用水产品实行水效标识管理，并逐步淘汰水效等级较低的用水产品。水效标识管理办法由国务院发展改革主管部门会同国务院有关部门制定。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第十八条</w:t>
                  </w:r>
                  <w:r>
                    <w:rPr>
                      <w:sz w:val="24"/>
                      <w:szCs w:val="24"/>
                      <w:bdr w:val="none" w:color="auto" w:sz="0" w:space="0"/>
                    </w:rPr>
                    <w:t>　国家鼓励对节水产品实施质量认证，通过认证的节水产品可以按照规定使用认证标志。认证基本规范、认证规则由国务院认证认可监督管理部门会同国务院有关部门制定。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第十九条</w:t>
                  </w:r>
                  <w:r>
                    <w:rPr>
                      <w:sz w:val="24"/>
                      <w:szCs w:val="24"/>
                      <w:bdr w:val="none" w:color="auto" w:sz="0" w:space="0"/>
                    </w:rPr>
                    <w:t>　新建、改建、扩建建设项目，建设单位应当根据工程建设内容制定节水措施方案，配套建设节水设施。节水设施应当与主体工程同时设计、同时施工、同时投入使用。节水设施建设投资纳入建设项目总投资。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第二十条</w:t>
                  </w:r>
                  <w:r>
                    <w:rPr>
                      <w:sz w:val="24"/>
                      <w:szCs w:val="24"/>
                      <w:bdr w:val="none" w:color="auto" w:sz="0" w:space="0"/>
                    </w:rPr>
                    <w:t>　国家逐步淘汰落后的、耗水量高的技术、工艺、设备和产品，具体名录由国务院发展改革主管部门会同国务院工业和信息化、水行政、住房城乡建设等有关部门制定并公布。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禁止生产、销售列入前款规定名录的技术、工艺、设备和产品。从事生产经营活动的使用者应当限期停止使用列入前款规定名录的技术、工艺、设备和产品。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第二十一条</w:t>
                  </w:r>
                  <w:r>
                    <w:rPr>
                      <w:sz w:val="24"/>
                      <w:szCs w:val="24"/>
                      <w:bdr w:val="none" w:color="auto" w:sz="0" w:space="0"/>
                    </w:rPr>
                    <w:t>　国家建立健全节水标准体系。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国务院有关部门依法组织制定并适时修订有关节水的国家标准、行业标准。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国家鼓励有关社会团体、企业依法制定严于国家标准、行业标准的节水团体标准、企业标准。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第二十二条</w:t>
                  </w:r>
                  <w:r>
                    <w:rPr>
                      <w:sz w:val="24"/>
                      <w:szCs w:val="24"/>
                      <w:bdr w:val="none" w:color="auto" w:sz="0" w:space="0"/>
                    </w:rPr>
                    <w:t>　国务院有关部门依法建立节水统计调查制度，定期公布节水统计信息。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第三章　节水措施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第二十三条</w:t>
                  </w:r>
                  <w:r>
                    <w:rPr>
                      <w:sz w:val="24"/>
                      <w:szCs w:val="24"/>
                      <w:bdr w:val="none" w:color="auto" w:sz="0" w:space="0"/>
                    </w:rPr>
                    <w:t>　县级以上人民政府及其有关部门应当根据经济社会发展水平和水资源状况，引导农业生产经营主体合理调整种植养殖结构和农业用水结构，积极发展节水型农业，因地制宜发展旱作农业。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国家对水资源短缺地区发展节水型农业给予重点扶持。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第二十四条</w:t>
                  </w:r>
                  <w:r>
                    <w:rPr>
                      <w:sz w:val="24"/>
                      <w:szCs w:val="24"/>
                      <w:bdr w:val="none" w:color="auto" w:sz="0" w:space="0"/>
                    </w:rPr>
                    <w:t>　国家支持耐旱农作物新品种以及土壤保墒、水肥一体化、养殖废水资源化利用等种植业、养殖业节水技术的研究和推广。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县级以上人民政府及其有关部门应当组织开展节水农业试验示范和技术培训，指导农业生产经营主体使用节水技术。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第二十五条</w:t>
                  </w:r>
                  <w:r>
                    <w:rPr>
                      <w:sz w:val="24"/>
                      <w:szCs w:val="24"/>
                      <w:bdr w:val="none" w:color="auto" w:sz="0" w:space="0"/>
                    </w:rPr>
                    <w:t>　国家发展节水灌溉，推广喷灌、微灌、管道输水灌溉、渠道防渗输水灌溉、集雨补灌等节水灌溉技术，提高灌溉用水效率。水资源短缺地区、地下水超采地区应当优先发展节水灌溉。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县级以上人民政府及其有关部门应当支持和推动节水灌溉工程设施建设。新建灌溉工程设施应当符合节水灌溉工程技术标准。已经建成的灌溉工程设施不符合节水灌溉工程技术标准的，应当限期进行节水改造。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第二十六条</w:t>
                  </w:r>
                  <w:r>
                    <w:rPr>
                      <w:sz w:val="24"/>
                      <w:szCs w:val="24"/>
                      <w:bdr w:val="none" w:color="auto" w:sz="0" w:space="0"/>
                    </w:rPr>
                    <w:t>　国家加快推进农村生活节水。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县级以上地方人民政府及其有关部门应当加强农村生活供水设施以及配套管网建设和改造，推广使用生活节水器具。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第二十七条</w:t>
                  </w:r>
                  <w:r>
                    <w:rPr>
                      <w:sz w:val="24"/>
                      <w:szCs w:val="24"/>
                      <w:bdr w:val="none" w:color="auto" w:sz="0" w:space="0"/>
                    </w:rPr>
                    <w:t>　工业企业应当加强内部用水管理，建立节水管理制度，采用分质供水、高效冷却和洗涤、循环用水、废水处理回用等先进、适用节水技术、工艺和设备，降低单位产品（产值）耗水量，提高水资源重复利用率。高耗水工业企业用水水平超过用水定额的，应当限期进行节水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工业企业的生产设备冷却水、空调冷却水、锅炉冷凝水应当回收利用。高耗水工业企业应当逐步推广废水深度处理回用技术措施。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第二十八条</w:t>
                  </w:r>
                  <w:r>
                    <w:rPr>
                      <w:sz w:val="24"/>
                      <w:szCs w:val="24"/>
                      <w:bdr w:val="none" w:color="auto" w:sz="0" w:space="0"/>
                    </w:rPr>
                    <w:t>　新建、改建、扩建工业企业集聚的各类开发区、园区等（以下统称工业集聚区）应当统筹建设供水、排水、废水处理及循环利用设施，推动企业间串联用水、分质用水，实现一水多用和循环利用。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国家鼓励已经建成的工业集聚区开展以节水为重点内容的绿色高质量转型升级和循环化改造，加快节水及水循环利用设施建设。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第二十九条</w:t>
                  </w:r>
                  <w:r>
                    <w:rPr>
                      <w:sz w:val="24"/>
                      <w:szCs w:val="24"/>
                      <w:bdr w:val="none" w:color="auto" w:sz="0" w:space="0"/>
                    </w:rPr>
                    <w:t>　县级以上地方人民政府应当加强对城市建成区内生产、生活、生态用水的统筹，将节水要求落实到城市规划、建设、治理的各个环节，全面推进节水型城市建设。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第三十条</w:t>
                  </w:r>
                  <w:r>
                    <w:rPr>
                      <w:sz w:val="24"/>
                      <w:szCs w:val="24"/>
                      <w:bdr w:val="none" w:color="auto" w:sz="0" w:space="0"/>
                    </w:rPr>
                    <w:t>　公共供水企业和自建用水管网设施的单位应当加强供水、用水管网设施运行和维护管理，建立供水、用水管网设施漏损控制体系，采取措施控制水的漏损。超出供水管网设施漏损控制国家标准的漏水损失，不得计入公共供水企业定价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县级以上地方人民政府有关部门应当加强对公共供水管网设施运行的监督管理，支持和推动老旧供水管网设施改造。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第三十一条</w:t>
                  </w:r>
                  <w:r>
                    <w:rPr>
                      <w:sz w:val="24"/>
                      <w:szCs w:val="24"/>
                      <w:bdr w:val="none" w:color="auto" w:sz="0" w:space="0"/>
                    </w:rPr>
                    <w:t>　国家把节水作为推广绿色建筑的重要内容，推动降低建筑运行水耗。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新建、改建、扩建公共建筑应当使用节水器具。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第三十二条</w:t>
                  </w:r>
                  <w:r>
                    <w:rPr>
                      <w:sz w:val="24"/>
                      <w:szCs w:val="24"/>
                      <w:bdr w:val="none" w:color="auto" w:sz="0" w:space="0"/>
                    </w:rPr>
                    <w:t>　公共机构应当发挥节水表率作用，建立健全节水管理制度，率先采用先进的节水技术、工艺、设备和产品，开展节水改造，积极建设节水型单位。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第三十三条</w:t>
                  </w:r>
                  <w:r>
                    <w:rPr>
                      <w:sz w:val="24"/>
                      <w:szCs w:val="24"/>
                      <w:bdr w:val="none" w:color="auto" w:sz="0" w:space="0"/>
                    </w:rPr>
                    <w:t>　城镇园林绿化应当提高用水效率。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水资源短缺地区城镇园林绿化应当优先选用适合本地区的节水耐旱型植被，采用喷灌、微灌等节水灌溉方式。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水资源短缺地区应当严格控制人造河湖等景观用水。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第三十四条</w:t>
                  </w:r>
                  <w:r>
                    <w:rPr>
                      <w:sz w:val="24"/>
                      <w:szCs w:val="24"/>
                      <w:bdr w:val="none" w:color="auto" w:sz="0" w:space="0"/>
                    </w:rPr>
                    <w:t>　县级以上地方人民政府应当根据水资源状况，将再生水、集蓄雨水、海水及海水淡化水、矿坑（井）水、微咸水等非常规水纳入水资源统一配置。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水资源短缺地区县级以上地方人民政府应当制定非常规水利用计划，提高非常规水利用比例，对具备使用非常规水条件但未合理使用的建设项目，不得批准其新增取水许可。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第三十五条</w:t>
                  </w:r>
                  <w:r>
                    <w:rPr>
                      <w:sz w:val="24"/>
                      <w:szCs w:val="24"/>
                      <w:bdr w:val="none" w:color="auto" w:sz="0" w:space="0"/>
                    </w:rPr>
                    <w:t>　县级以上地方人民政府应当统筹规划、建设污水资源化利用基础设施，促进污水资源化利用。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城市绿化、道路清扫、车辆冲洗、建筑施工以及生态景观等用水，应当优先使用符合标准要求的再生水。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第三十六条</w:t>
                  </w:r>
                  <w:r>
                    <w:rPr>
                      <w:sz w:val="24"/>
                      <w:szCs w:val="24"/>
                      <w:bdr w:val="none" w:color="auto" w:sz="0" w:space="0"/>
                    </w:rPr>
                    <w:t>　县级以上地方人民政府应当推进海绵城市建设，提高雨水资源化利用水平。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开展城市新区建设、旧城区改造和市政基础设施建设等，应当按照海绵城市建设要求，因地制宜规划、建设雨水滞渗、净化、利用和调蓄设施。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第三十七条</w:t>
                  </w:r>
                  <w:r>
                    <w:rPr>
                      <w:sz w:val="24"/>
                      <w:szCs w:val="24"/>
                      <w:bdr w:val="none" w:color="auto" w:sz="0" w:space="0"/>
                    </w:rPr>
                    <w:t>　沿海地区应当积极开发利用海水资源。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沿海或者海岛淡水资源短缺地区新建、改建、扩建工业企业项目应当优先使用海水淡化水。具备条件的，可以将海水淡化水作为市政新增供水以及应急备用水源。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第四章　保障和监督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第三十八条</w:t>
                  </w:r>
                  <w:r>
                    <w:rPr>
                      <w:sz w:val="24"/>
                      <w:szCs w:val="24"/>
                      <w:bdr w:val="none" w:color="auto" w:sz="0" w:space="0"/>
                    </w:rPr>
                    <w:t>　县级以上地方人民政府应当健全与节水成效、农业水价水平、财力状况相匹配的农业用水精准补贴机制和节水奖励机制。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对符合条件的节水项目，按照国家有关规定给予补助。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第三十九条</w:t>
                  </w:r>
                  <w:r>
                    <w:rPr>
                      <w:sz w:val="24"/>
                      <w:szCs w:val="24"/>
                      <w:bdr w:val="none" w:color="auto" w:sz="0" w:space="0"/>
                    </w:rPr>
                    <w:t>　国家鼓励金融机构提供多种形式的节水金融服务，引导金融机构加大对节水项目的融资支持力度。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国家鼓励和引导社会资本按照市场化原则依法参与节水项目建设和运营，保护其合法权益。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第四十条</w:t>
                  </w:r>
                  <w:r>
                    <w:rPr>
                      <w:sz w:val="24"/>
                      <w:szCs w:val="24"/>
                      <w:bdr w:val="none" w:color="auto" w:sz="0" w:space="0"/>
                    </w:rPr>
                    <w:t>　国家鼓励发展社会化、专业化、规范化的节水服务产业，支持节水服务机构创新节水服务模式，开展节水咨询、设计、检测、计量、技术改造、运行管理、产品认证等服务，引导和推动节水服务机构与用水单位或者个人签订节水管理合同，提供节水服务并以节水效益分享等方式获得合理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国家鼓励农村集体经济组织、农民专业合作社、农民用水合作组织以及其他专业化服务组织参与农业节水服务。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第四十一条</w:t>
                  </w:r>
                  <w:r>
                    <w:rPr>
                      <w:sz w:val="24"/>
                      <w:szCs w:val="24"/>
                      <w:bdr w:val="none" w:color="auto" w:sz="0" w:space="0"/>
                    </w:rPr>
                    <w:t>　国家培育和规范水权市场，支持开展多种形式的水权交易，健全水权交易系统，引导开展集中交易，完善水权交易规则，并逐步将水权交易纳入公共资源交易平台体系。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第四十二条</w:t>
                  </w:r>
                  <w:r>
                    <w:rPr>
                      <w:sz w:val="24"/>
                      <w:szCs w:val="24"/>
                      <w:bdr w:val="none" w:color="auto" w:sz="0" w:space="0"/>
                    </w:rPr>
                    <w:t>　对节水成绩显著的单位和个人，按照国家有关规定给予表彰、奖励。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第四十三条</w:t>
                  </w:r>
                  <w:r>
                    <w:rPr>
                      <w:sz w:val="24"/>
                      <w:szCs w:val="24"/>
                      <w:bdr w:val="none" w:color="auto" w:sz="0" w:space="0"/>
                    </w:rPr>
                    <w:t>　县级以上人民政府水行政、住房城乡建设、市场监督管理等主管部门应当按照职责分工，加强对用水活动的监督检查，依法查处违法行为。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有关部门履行监督检查职责时，有权采取下列措施：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（一）进入现场开展检查，调查了解有关情况；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（二）要求被检查单位或者个人就节水有关问题作出说明；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（三）要求被检查单位或者个人提供有关文件、资料，进行查阅或者复制；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（四）法律、行政法规规定的其他措施。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监督检查人员在履行监督检查职责时，应当主动出示执法证件。被检查单位和个人应当予以配合，不得拒绝、阻碍。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第四十四条</w:t>
                  </w:r>
                  <w:r>
                    <w:rPr>
                      <w:sz w:val="24"/>
                      <w:szCs w:val="24"/>
                      <w:bdr w:val="none" w:color="auto" w:sz="0" w:space="0"/>
                    </w:rPr>
                    <w:t>　对浪费水资源的行为，任何单位和个人有权向有关部门举报，接到举报的部门应当依法及时处理。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第四十五条</w:t>
                  </w:r>
                  <w:r>
                    <w:rPr>
                      <w:sz w:val="24"/>
                      <w:szCs w:val="24"/>
                      <w:bdr w:val="none" w:color="auto" w:sz="0" w:space="0"/>
                    </w:rPr>
                    <w:t>　国家实行节水责任制和节水考核评价制度，将节水目标完成情况纳入对地方人民政府及其负责人考核范围。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第四十六条</w:t>
                  </w:r>
                  <w:r>
                    <w:rPr>
                      <w:sz w:val="24"/>
                      <w:szCs w:val="24"/>
                      <w:bdr w:val="none" w:color="auto" w:sz="0" w:space="0"/>
                    </w:rPr>
                    <w:t>　侵占、损毁、擅自移动用水计量设施，或者干扰用水计量的，由县级以上地方人民政府水行政、住房城乡建设主管部门或者流域管理机构责令停止违法行为，限期采取补救措施，处1万元以上10万元以下的罚款；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第四十七条</w:t>
                  </w:r>
                  <w:r>
                    <w:rPr>
                      <w:sz w:val="24"/>
                      <w:szCs w:val="24"/>
                      <w:bdr w:val="none" w:color="auto" w:sz="0" w:space="0"/>
                    </w:rPr>
                    <w:t>　建设项目的节水设施没有建成或者没有达到国家规定的要求，擅自投入使用的，以及生产、销售或者在生产经营中使用国家明令淘汰的落后的、耗水量高的技术、工艺、设备和产品的，依照《中华人民共和国水法》有关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第四十八条</w:t>
                  </w:r>
                  <w:r>
                    <w:rPr>
                      <w:sz w:val="24"/>
                      <w:szCs w:val="24"/>
                      <w:bdr w:val="none" w:color="auto" w:sz="0" w:space="0"/>
                    </w:rPr>
                    <w:t>　高耗水工业企业用水水平超过用水定额，未在规定的期限内进行节水改造的，由县级以上地方人民政府水行政主管部门或者流域管理机构责令改正，可以处10万元以下的罚款；拒不改正的，处10万元以上50万元以下的罚款，情节严重的，采取限制用水措施或者吊销其取水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第四十九条</w:t>
                  </w:r>
                  <w:r>
                    <w:rPr>
                      <w:sz w:val="24"/>
                      <w:szCs w:val="24"/>
                      <w:bdr w:val="none" w:color="auto" w:sz="0" w:space="0"/>
                    </w:rPr>
                    <w:t>　工业企业的生产设备冷却水、空调冷却水、锅炉冷凝水未回收利用的，由县级以上地方人民政府水行政主管部门责令改正，可以处5万元以下的罚款；拒不改正的，处5万元以上10万元以下的罚款。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第五十条</w:t>
                  </w:r>
                  <w:r>
                    <w:rPr>
                      <w:sz w:val="24"/>
                      <w:szCs w:val="24"/>
                      <w:bdr w:val="none" w:color="auto" w:sz="0" w:space="0"/>
                    </w:rPr>
                    <w:t>　县级以上人民政府及其有关部门的工作人员在节水工作中滥用职权、玩忽职守、徇私舞弊的，依法给予处分。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第五十一条</w:t>
                  </w:r>
                  <w:r>
                    <w:rPr>
                      <w:sz w:val="24"/>
                      <w:szCs w:val="24"/>
                      <w:bdr w:val="none" w:color="auto" w:sz="0" w:space="0"/>
                    </w:rPr>
                    <w:t>　违反本条例规定，构成违反治安管理行为的，由公安机关依法给予治安管理处罚；构成犯罪的，依法追究刑事责任。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第五十二条</w:t>
                  </w:r>
                  <w:r>
                    <w:rPr>
                      <w:sz w:val="24"/>
                      <w:szCs w:val="24"/>
                      <w:bdr w:val="none" w:color="auto" w:sz="0" w:space="0"/>
                    </w:rPr>
                    <w:t>　本条例自2024年5月1日起施行。</w:t>
                  </w:r>
                </w:p>
              </w:tc>
            </w:tr>
          </w:tbl>
          <w:p>
            <w:pPr>
              <w:spacing w:before="30" w:beforeAutospacing="0" w:after="30" w:afterAutospacing="0" w:line="450" w:lineRule="atLeast"/>
              <w:ind w:left="0" w:right="0" w:firstLine="420"/>
              <w:rPr>
                <w:rFonts w:hint="eastAsia" w:ascii="宋体" w:hAnsi="宋体" w:eastAsia="宋体" w:cs="宋体"/>
                <w:i w:val="0"/>
                <w:iCs w:val="0"/>
                <w:caps w:val="0"/>
                <w:color w:val="333333"/>
                <w:spacing w:val="0"/>
                <w:sz w:val="24"/>
                <w:szCs w:val="24"/>
              </w:rPr>
            </w:pPr>
          </w:p>
        </w:tc>
      </w:tr>
    </w:tbl>
    <w:p/>
    <w:sectPr>
      <w:pgSz w:w="16838" w:h="11906" w:orient="landscape"/>
      <w:pgMar w:top="1800" w:right="1440" w:bottom="276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26C72566"/>
    <w:rsid w:val="26C72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2024-05-14T07:24:00Z</dcterms:created>
  <dc:creator>玲俐</dc:creator>
  <cp:lastModifiedBy>玲俐</cp:lastModifiedBy>
  <dcterms:modified xsi:type="dcterms:W3CDTF">2024-05-14T07:24:46Z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D789EB63FC5F4BC7BAA16305595671CD_11</vt:lpwstr>
  </property>
</Properties>
</file>