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iCs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/>
          <w:color w:val="auto"/>
          <w:sz w:val="44"/>
          <w:szCs w:val="44"/>
          <w:lang w:val="en-US" w:eastAsia="zh-CN"/>
        </w:rPr>
        <w:t>应急管理部办公厅关于印发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iCs/>
          <w:color w:val="auto"/>
          <w:sz w:val="44"/>
          <w:szCs w:val="44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/>
          <w:color w:val="auto"/>
          <w:sz w:val="44"/>
          <w:szCs w:val="44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iCs/>
          <w:color w:val="auto"/>
          <w:sz w:val="44"/>
          <w:szCs w:val="44"/>
          <w:shd w:val="clear" w:color="auto" w:fill="auto"/>
        </w:rPr>
        <w:t>淘汰落后危险化学品安全生产工艺技术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iCs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/>
          <w:color w:val="auto"/>
          <w:sz w:val="44"/>
          <w:szCs w:val="44"/>
          <w:shd w:val="clear" w:color="auto" w:fill="auto"/>
        </w:rPr>
        <w:t>设备目录（第二批）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iCs/>
          <w:color w:val="auto"/>
          <w:sz w:val="44"/>
          <w:szCs w:val="44"/>
          <w:shd w:val="clear" w:fill="FFFFFF"/>
          <w:lang w:val="en-US"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iCs/>
          <w:color w:val="auto"/>
          <w:sz w:val="44"/>
          <w:szCs w:val="44"/>
          <w:lang w:val="en-US" w:eastAsia="zh-CN"/>
        </w:rPr>
        <w:t>的通知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>应急厅〔2024〕86号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>各省、自治区、直辖市应急管理厅（局），新疆生产建设兵团应急管理局，有关中央企业：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>为深入贯彻习近平总书记关于安全生产重要指示批示精神，认真落实中共中央办公厅、国务院办公厅《关于全面加强危险化学品安全生产工作的意见》和《中华人民共和国安全生产法》有关要求，提升化工和危险化学品生产经营企业本质安全水平，有效防范化解重大安全风险，经应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shd w:val="clear" w:fill="FFFFFF"/>
          <w:lang w:val="en-US" w:eastAsia="zh-CN"/>
        </w:rPr>
        <w:t>管理部部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>务会议审议通过，现将《淘汰落后危险化学品安全生产工艺技术设备目录（第二批）》（以下简称《目录》）印发给你们，并提出如下要求，请结合实际遵照执行：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>一、各地区应急管理部门要加强宣传引导，通过培训讲座、媒体解读等多种方式途径进行宣贯，营造良好氛围，引导有关企业深刻认识重要意义，加快实施落后工艺技术设备淘汰和改造提升工作。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>二、各地区应急管理部门和有关中央企业要组织相关企业对照《目录》自查，摸清落后工艺技术设备底数，明确需改造的企业名单，推动有关企业制定方案、加大安全投入、明确改造时限，做到应改尽改、能改快改，确保安全风险可控；逾期未按要求实施淘汰或改造的，要依法进行查处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>三、各地区应急管理部门要组织专家加强指导帮扶，对标国际先进工艺水平，“一企一策”推动企业高质量完成改造任务，并督促企业做好改造期间安全风险辨识和管控工作，防止在改造过程中发生事故。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>四、各地区应急管理部门和有关中央企业要强化统筹组织，与化工老旧装置安全整治、高危工艺企业自动化改造等工作协同发力推进，抓好化工和危险化学品安全生产治本攻坚三年行动方案任务落实，推动化工和危险化学品安全治理模式向事前预防转型，以高水平安全保障高质量发展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 xml:space="preserve">              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5120" w:firstLineChars="16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>应急管理部办公厅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850" w:right="1587" w:bottom="85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  <w:t xml:space="preserve">                              2024年3月8日</w:t>
      </w:r>
    </w:p>
    <w:p>
      <w:pPr>
        <w:spacing w:line="360" w:lineRule="auto"/>
        <w:ind w:firstLine="88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shd w:val="clear" w:color="auto" w:fill="FFFFFF"/>
        </w:rPr>
        <w:t>淘汰落后危险化学品安全生产工艺技术设备目录（第二批）</w:t>
      </w:r>
    </w:p>
    <w:tbl>
      <w:tblPr>
        <w:tblStyle w:val="11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408"/>
        <w:gridCol w:w="2682"/>
        <w:gridCol w:w="723"/>
        <w:gridCol w:w="2053"/>
        <w:gridCol w:w="2622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序号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淘汰落后工艺技术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设备名称</w:t>
            </w:r>
          </w:p>
        </w:tc>
        <w:tc>
          <w:tcPr>
            <w:tcW w:w="26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淘汰原因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淘汰类型</w:t>
            </w: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限制范围</w:t>
            </w:r>
          </w:p>
        </w:tc>
        <w:tc>
          <w:tcPr>
            <w:tcW w:w="26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代替的技术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或设备名称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酸碱交替的固定床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Hans"/>
              </w:rPr>
              <w:t>过氧化氢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生产工艺</w:t>
            </w:r>
          </w:p>
        </w:tc>
        <w:tc>
          <w:tcPr>
            <w:tcW w:w="268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过氧化氢溶液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或含有过氧化氢的工作液误入碱性环境中，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bidi="ar"/>
              </w:rPr>
              <w:t>或者碱性物料窜入含有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 w:bidi="ar"/>
              </w:rPr>
              <w:t>过氧化氢的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bidi="ar"/>
              </w:rPr>
              <w:t>环境中，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bidi="ar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会导致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过氧化氢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急剧分解甚至爆炸，安全风险高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禁止</w:t>
            </w: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新（扩）建项目禁用，现有项目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五年内改造完毕</w:t>
            </w:r>
          </w:p>
        </w:tc>
        <w:tc>
          <w:tcPr>
            <w:tcW w:w="262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Hans"/>
              </w:rPr>
              <w:t>流化床、全酸性固定床或其他先进的过氧化氢生产工艺，新（扩）建项目应采用流化床工艺，现有工艺的替代技术应优先采用流化床工艺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安全生产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第三十八条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2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有机硅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浆渣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人工扒渣卸料技术和敞开式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浆渣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水解技术</w:t>
            </w:r>
          </w:p>
        </w:tc>
        <w:tc>
          <w:tcPr>
            <w:tcW w:w="268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人工扒渣过程中，有机硅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渣中的氯硅烷与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空气中的水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  <w:lang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发生反应生成腐蚀性盐酸酸雾，且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浆渣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遇空气可能发生自燃。敞开式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浆渣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水解工艺中，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浆渣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与碱性水发生反应会释放出氯化氢气体和氢气，氯化氢气体在空气中会形成腐蚀性盐酸酸雾，氢气易积聚引发火灾爆炸事故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安全风险高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禁止</w:t>
            </w: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fill="FFFFFF"/>
                <w:lang w:eastAsia="zh-CN"/>
              </w:rPr>
              <w:t>新（扩）建项目禁用，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现有项目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二年内改造完毕</w:t>
            </w:r>
          </w:p>
        </w:tc>
        <w:tc>
          <w:tcPr>
            <w:tcW w:w="262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有机硅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浆渣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自动化密闭式卸料技术及密闭式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浆渣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水解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或者连续运行的回转窑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浆渣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焚烧处理工艺，或者其他先进的密闭式固液分离工艺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安全生产法第三十八条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间歇碳化法碳酸锶、碳酸钡生产工艺（使用硫化氢湿式气柜的）</w:t>
            </w:r>
          </w:p>
        </w:tc>
        <w:tc>
          <w:tcPr>
            <w:tcW w:w="268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间歇碳化法碳酸锶、碳酸钡生产工艺采用湿式气柜储存硫化氢，易造成气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腐蚀、卡顿，因密封失效引发硫化氢泄漏中毒事故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禁止</w:t>
            </w: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fill="FFFFFF"/>
                <w:lang w:eastAsia="zh-CN"/>
              </w:rPr>
              <w:t>新（扩）建项目禁用，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现有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碳酸锶间歇碳化法生产工艺一年内改造完毕，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现有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碳酸钡间歇碳化法生产工艺二年内改造完毕</w:t>
            </w:r>
          </w:p>
        </w:tc>
        <w:tc>
          <w:tcPr>
            <w:tcW w:w="262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碳酸锶、碳酸钡连续碳化法生产工艺或多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碳化生产工艺，取消硫化氢湿式气柜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安全生产法第三十八条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4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间歇或半间歇釜式硝化工艺</w:t>
            </w:r>
          </w:p>
        </w:tc>
        <w:tc>
          <w:tcPr>
            <w:tcW w:w="268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间歇和半间歇釜式硝化生产工艺机械化自动化程度低，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Hans"/>
              </w:rPr>
              <w:t>反应釜内危险物料数量多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，一旦反应失控发生火灾爆炸事故，易造成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Hans"/>
              </w:rPr>
              <w:t>重大人员伤亡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限制</w:t>
            </w: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2"/>
                <w:lang w:eastAsia="zh-Hans"/>
              </w:rPr>
              <w:t>硝基苯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等2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Hans"/>
              </w:rPr>
              <w:t>种化学品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（清单见表后注释）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禁用，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二年内改造完毕</w:t>
            </w:r>
          </w:p>
        </w:tc>
        <w:tc>
          <w:tcPr>
            <w:tcW w:w="262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微通道反应器、管式反应器或连续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式硝化生产工艺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安全生产法第三十八条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5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Hans"/>
              </w:rPr>
              <w:t>无冷却措施的内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注导热油式电加热反应釜（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Hans"/>
              </w:rPr>
              <w:t>油浴反应釜、油浴锅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）</w:t>
            </w:r>
          </w:p>
        </w:tc>
        <w:tc>
          <w:tcPr>
            <w:tcW w:w="268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靠自然冷却降温无法满足紧急降温需求，一旦反应釜超温，易发生火灾爆炸事故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限制</w:t>
            </w: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涉及重点监管危险化工工艺的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反应釜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禁用，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在役设备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年内更换完毕</w:t>
            </w:r>
          </w:p>
        </w:tc>
        <w:tc>
          <w:tcPr>
            <w:tcW w:w="262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Hans"/>
              </w:rPr>
              <w:t>具备冷热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  <w:lang w:eastAsia="zh-Hans"/>
              </w:rPr>
              <w:t>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Hans"/>
              </w:rPr>
              <w:t>切换功能等满足紧急降温需求的反应釜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安全生产法第三十八条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油库的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内浮顶储罐采用浅盘式或敞口隔舱式内浮顶</w:t>
            </w:r>
          </w:p>
        </w:tc>
        <w:tc>
          <w:tcPr>
            <w:tcW w:w="268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浅盘式或敞口隔舱式内浮顶安全性能差，易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沉盘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，引发火灾爆炸事故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禁止</w:t>
            </w:r>
          </w:p>
        </w:tc>
        <w:tc>
          <w:tcPr>
            <w:tcW w:w="2053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取得危险化学品经营许可证的油库禁用，在役设备二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年内改造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完毕</w:t>
            </w:r>
          </w:p>
        </w:tc>
        <w:tc>
          <w:tcPr>
            <w:tcW w:w="262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钢制内浮顶和装配式不锈钢全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液内浮顶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《石油库设计规范》（GB 50074-2014）第6.1.7条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2408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单端面机械密封离心泵和填料密封离心泵（液下泵除外）</w:t>
            </w:r>
          </w:p>
        </w:tc>
        <w:tc>
          <w:tcPr>
            <w:tcW w:w="268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单端面机械密封离心泵和填料密封离心泵可靠性低，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shd w:val="clear" w:color="auto" w:fill="FFFFFF"/>
              </w:rPr>
              <w:t>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因密封失效而发生泄漏，造成火灾爆炸、中毒事故</w:t>
            </w:r>
          </w:p>
        </w:tc>
        <w:tc>
          <w:tcPr>
            <w:tcW w:w="7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/>
              </w:rPr>
              <w:t>禁止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32"/>
                <w:szCs w:val="32"/>
                <w:vertAlign w:val="subscript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极度危害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高度危害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操作温度超过自燃点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的危险化学品禁用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在役设备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三年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内更换完毕</w:t>
            </w:r>
          </w:p>
        </w:tc>
        <w:tc>
          <w:tcPr>
            <w:tcW w:w="2622" w:type="dxa"/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双端面机械密封离心泵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串联机械密封、干气密封离心泵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或者屏蔽泵、磁力泵、隔膜泵等无泄漏泵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  <w:lang w:eastAsia="zh-CN"/>
              </w:rPr>
              <w:t>国家安全监管总局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2"/>
              </w:rPr>
              <w:t>关于加强化工企业泄漏管理的指导意见》（安监总管三〔2014〕94号）</w:t>
            </w:r>
          </w:p>
        </w:tc>
      </w:tr>
    </w:tbl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2"/>
          <w:lang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Hans"/>
        </w:rPr>
        <w:t>生产过程涉及硝化工艺的27种化学品包括：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硝基苯、二硝基苯、硝基甲苯、二硝基甲苯、硝基氯苯、二硝基氯苯、乙氧氟草醚、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Hans"/>
        </w:rPr>
        <w:t>O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-甲基-N-硝基异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eastAsia="zh-Hans"/>
        </w:rPr>
        <w:t>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eastAsia="zh-Hans"/>
        </w:rPr>
        <w:t>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eastAsia="zh-Hans"/>
        </w:rPr>
        <w:t>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、2,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5-二氯硝基苯、3-硝基邻苯二甲酸、2,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4-二氯-5-氟苯乙酮、硝基胍、5-氯-2-硝基苯胺、2,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4-二氯硝基苯、2,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4-二氟硝基苯、芬苯达唑、阿苯达唑、二甲戊灵、甲磺草胺、氟磺胺草醚、4-氯-2,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5-二甲氧基硝基苯、2-硝基-4-乙酰氨基苯甲醚、3,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Hans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二氟硝基苯、1-氨基-8-萘酚-3,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6-二磺酸（H酸）、2-硝基-4-甲砜基苯甲酸、6-硝基-1,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2-重氮氧基萘-4-磺酸（6-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shd w:val="clear" w:color="auto" w:fill="FFFFFF"/>
          <w:lang w:eastAsia="zh-Hans"/>
        </w:rPr>
        <w:t>硝体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Hans"/>
        </w:rPr>
        <w:t>）。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iCs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napToGrid w:val="0"/>
      <w:rPr>
        <w:rFonts w:ascii="仿宋_GB2312" w:hAnsi="仿宋_GB2312" w:eastAsia="仿宋_GB2312" w:cs="仿宋_GB2312"/>
        <w:sz w:val="18"/>
        <w:szCs w:val="18"/>
        <w:lang w:val="en-US" w:eastAsia="en-US" w:bidi="ar-SA"/>
      </w:rPr>
    </w:pPr>
    <w:r>
      <w:rPr>
        <w:rFonts w:ascii="仿宋_GB2312" w:hAnsi="仿宋_GB2312" w:eastAsia="仿宋_GB2312" w:cs="仿宋_GB2312"/>
        <w:sz w:val="18"/>
        <w:szCs w:val="18"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snapToGrid w:val="0"/>
                            <w:rPr>
                              <w:rFonts w:ascii="仿宋_GB2312" w:hAnsi="仿宋_GB2312" w:eastAsia="仿宋_GB2312" w:cs="仿宋_GB2312"/>
                              <w:sz w:val="18"/>
                              <w:szCs w:val="18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en-US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18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autoSpaceDE w:val="0"/>
                      <w:autoSpaceDN w:val="0"/>
                      <w:snapToGrid w:val="0"/>
                      <w:rPr>
                        <w:rFonts w:ascii="仿宋_GB2312" w:hAnsi="仿宋_GB2312" w:eastAsia="仿宋_GB2312" w:cs="仿宋_GB2312"/>
                        <w:sz w:val="18"/>
                        <w:szCs w:val="18"/>
                        <w:lang w:val="en-US" w:eastAsia="en-US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  <w:lang w:val="en-US" w:eastAsia="en-US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18"/>
                        <w:lang w:val="en-US" w:eastAsia="en-US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DVlMWMyMTRmNjUyZGFkZjM2MjRhMTFmYjg0MzAifQ=="/>
  </w:docVars>
  <w:rsids>
    <w:rsidRoot w:val="00172A27"/>
    <w:rsid w:val="011058C5"/>
    <w:rsid w:val="07222102"/>
    <w:rsid w:val="0E6ABD04"/>
    <w:rsid w:val="0F2FAF87"/>
    <w:rsid w:val="10FE39FF"/>
    <w:rsid w:val="117D5B6A"/>
    <w:rsid w:val="11CF692C"/>
    <w:rsid w:val="164A3AD6"/>
    <w:rsid w:val="16FDB886"/>
    <w:rsid w:val="1ABDD210"/>
    <w:rsid w:val="1ADC0AEE"/>
    <w:rsid w:val="1DC5D0C0"/>
    <w:rsid w:val="1E7B061E"/>
    <w:rsid w:val="1EFADA05"/>
    <w:rsid w:val="1F7F6FD6"/>
    <w:rsid w:val="1FDB8E3C"/>
    <w:rsid w:val="1FDEEF1E"/>
    <w:rsid w:val="1FED2AB2"/>
    <w:rsid w:val="1FFF37AE"/>
    <w:rsid w:val="27480F4A"/>
    <w:rsid w:val="28077136"/>
    <w:rsid w:val="286876A2"/>
    <w:rsid w:val="290A126E"/>
    <w:rsid w:val="2964062C"/>
    <w:rsid w:val="29769496"/>
    <w:rsid w:val="2D322E86"/>
    <w:rsid w:val="30C44CEE"/>
    <w:rsid w:val="31DFEB7F"/>
    <w:rsid w:val="325E7BE3"/>
    <w:rsid w:val="331D184C"/>
    <w:rsid w:val="33F7D749"/>
    <w:rsid w:val="348E12E7"/>
    <w:rsid w:val="38BFAD35"/>
    <w:rsid w:val="39BEC704"/>
    <w:rsid w:val="39F948E4"/>
    <w:rsid w:val="3BFB9A1B"/>
    <w:rsid w:val="3BFF99C4"/>
    <w:rsid w:val="3DE47B36"/>
    <w:rsid w:val="3EDF9441"/>
    <w:rsid w:val="3EEF0926"/>
    <w:rsid w:val="3EFB9681"/>
    <w:rsid w:val="3F1D72DD"/>
    <w:rsid w:val="3F6E4EAA"/>
    <w:rsid w:val="3FD65AE7"/>
    <w:rsid w:val="3FEFF26D"/>
    <w:rsid w:val="3FFF1083"/>
    <w:rsid w:val="3FFF835B"/>
    <w:rsid w:val="40C3256C"/>
    <w:rsid w:val="46FF32EA"/>
    <w:rsid w:val="48452081"/>
    <w:rsid w:val="4C9F5B1B"/>
    <w:rsid w:val="4CE865CF"/>
    <w:rsid w:val="4D3B3922"/>
    <w:rsid w:val="4FB92EE0"/>
    <w:rsid w:val="4FEFECAF"/>
    <w:rsid w:val="4FF7FAFC"/>
    <w:rsid w:val="4FFB2003"/>
    <w:rsid w:val="50EF3CFD"/>
    <w:rsid w:val="51E95ECA"/>
    <w:rsid w:val="51FD4F74"/>
    <w:rsid w:val="53FF43E0"/>
    <w:rsid w:val="55A72EEC"/>
    <w:rsid w:val="55F1DF15"/>
    <w:rsid w:val="56378C52"/>
    <w:rsid w:val="56D402F0"/>
    <w:rsid w:val="5B97A1B8"/>
    <w:rsid w:val="5BDB50D8"/>
    <w:rsid w:val="5BE77C45"/>
    <w:rsid w:val="5BEF60AC"/>
    <w:rsid w:val="5BFFEB08"/>
    <w:rsid w:val="5CE9AAE2"/>
    <w:rsid w:val="5CFC7970"/>
    <w:rsid w:val="5DCFE5CF"/>
    <w:rsid w:val="5DDFBF2A"/>
    <w:rsid w:val="5E7EE9D6"/>
    <w:rsid w:val="5EF7DED0"/>
    <w:rsid w:val="5F6DED45"/>
    <w:rsid w:val="5F772BB6"/>
    <w:rsid w:val="5F7F5EBD"/>
    <w:rsid w:val="5FAE6620"/>
    <w:rsid w:val="5FC7B63C"/>
    <w:rsid w:val="5FFBC408"/>
    <w:rsid w:val="64B72475"/>
    <w:rsid w:val="65BECC4C"/>
    <w:rsid w:val="66D3D726"/>
    <w:rsid w:val="672AA95A"/>
    <w:rsid w:val="67B45506"/>
    <w:rsid w:val="684EF85E"/>
    <w:rsid w:val="696F89DD"/>
    <w:rsid w:val="6ADDE0FB"/>
    <w:rsid w:val="6BFF1CB0"/>
    <w:rsid w:val="6D2FE29C"/>
    <w:rsid w:val="6DAD535A"/>
    <w:rsid w:val="6DFB8830"/>
    <w:rsid w:val="6DFF0535"/>
    <w:rsid w:val="6E61417B"/>
    <w:rsid w:val="6F4E8950"/>
    <w:rsid w:val="6F5BBC0B"/>
    <w:rsid w:val="6F6FD82A"/>
    <w:rsid w:val="6F7F2DC2"/>
    <w:rsid w:val="6FFF6E5C"/>
    <w:rsid w:val="700C6312"/>
    <w:rsid w:val="707F7D0A"/>
    <w:rsid w:val="7084648B"/>
    <w:rsid w:val="71EFF112"/>
    <w:rsid w:val="72563E57"/>
    <w:rsid w:val="726E527F"/>
    <w:rsid w:val="72F7BAC8"/>
    <w:rsid w:val="72FFC4D3"/>
    <w:rsid w:val="73BD151C"/>
    <w:rsid w:val="73D4A28D"/>
    <w:rsid w:val="73F7467C"/>
    <w:rsid w:val="749F4E34"/>
    <w:rsid w:val="75D1CEA4"/>
    <w:rsid w:val="762AB856"/>
    <w:rsid w:val="76AA304B"/>
    <w:rsid w:val="76AFD974"/>
    <w:rsid w:val="777FAF28"/>
    <w:rsid w:val="77CC887B"/>
    <w:rsid w:val="77E24CAF"/>
    <w:rsid w:val="77FD8F87"/>
    <w:rsid w:val="782F65F2"/>
    <w:rsid w:val="78E72C5E"/>
    <w:rsid w:val="794C5FB4"/>
    <w:rsid w:val="795FD898"/>
    <w:rsid w:val="79EF3C4F"/>
    <w:rsid w:val="79FBE8F0"/>
    <w:rsid w:val="7AAF81EE"/>
    <w:rsid w:val="7B0F428A"/>
    <w:rsid w:val="7B4F25B5"/>
    <w:rsid w:val="7B7A7061"/>
    <w:rsid w:val="7BFB1C93"/>
    <w:rsid w:val="7BFB720A"/>
    <w:rsid w:val="7CBF56A3"/>
    <w:rsid w:val="7CEFFBA5"/>
    <w:rsid w:val="7CFDBAC6"/>
    <w:rsid w:val="7D87D0AA"/>
    <w:rsid w:val="7DB9C497"/>
    <w:rsid w:val="7DEB330D"/>
    <w:rsid w:val="7DEF2792"/>
    <w:rsid w:val="7ED53DA1"/>
    <w:rsid w:val="7EFD2091"/>
    <w:rsid w:val="7F120DE0"/>
    <w:rsid w:val="7F1E133A"/>
    <w:rsid w:val="7F51809B"/>
    <w:rsid w:val="7F5FED86"/>
    <w:rsid w:val="7F6D1510"/>
    <w:rsid w:val="7F9048D8"/>
    <w:rsid w:val="7FB67A4E"/>
    <w:rsid w:val="7FBF2051"/>
    <w:rsid w:val="7FD50256"/>
    <w:rsid w:val="7FDDDFB0"/>
    <w:rsid w:val="7FE9AFC6"/>
    <w:rsid w:val="7FEC6349"/>
    <w:rsid w:val="7FF171A0"/>
    <w:rsid w:val="7FF733BC"/>
    <w:rsid w:val="7FF7F22C"/>
    <w:rsid w:val="7FFB934E"/>
    <w:rsid w:val="7FFE608C"/>
    <w:rsid w:val="7FFF1311"/>
    <w:rsid w:val="7FFF3F6B"/>
    <w:rsid w:val="87972301"/>
    <w:rsid w:val="88F9E04E"/>
    <w:rsid w:val="8FEF08E4"/>
    <w:rsid w:val="8FFF177E"/>
    <w:rsid w:val="8FFF3B24"/>
    <w:rsid w:val="94E63EE6"/>
    <w:rsid w:val="95EEDD2E"/>
    <w:rsid w:val="99DAE1AF"/>
    <w:rsid w:val="9ADF52B5"/>
    <w:rsid w:val="9B7F7F65"/>
    <w:rsid w:val="9BAE2A6E"/>
    <w:rsid w:val="9CDBF809"/>
    <w:rsid w:val="9EDFB89C"/>
    <w:rsid w:val="9F0FD6AD"/>
    <w:rsid w:val="9FDCBB9B"/>
    <w:rsid w:val="A21B7EF9"/>
    <w:rsid w:val="A7FB321B"/>
    <w:rsid w:val="AADB9759"/>
    <w:rsid w:val="ABFB6DEC"/>
    <w:rsid w:val="AD373F23"/>
    <w:rsid w:val="ADFE5B50"/>
    <w:rsid w:val="AE45A9C3"/>
    <w:rsid w:val="AFEBE26F"/>
    <w:rsid w:val="B17F1598"/>
    <w:rsid w:val="B35A6933"/>
    <w:rsid w:val="B37EBC8A"/>
    <w:rsid w:val="B6B78D08"/>
    <w:rsid w:val="B7AB8A14"/>
    <w:rsid w:val="BB5B9A7F"/>
    <w:rsid w:val="BCFF5544"/>
    <w:rsid w:val="BDDF1C37"/>
    <w:rsid w:val="BDFFA1BE"/>
    <w:rsid w:val="BF495DD1"/>
    <w:rsid w:val="BF6E720E"/>
    <w:rsid w:val="BFB53F8C"/>
    <w:rsid w:val="BFEDCE25"/>
    <w:rsid w:val="BFFDC014"/>
    <w:rsid w:val="C6FB2221"/>
    <w:rsid w:val="CAFE1215"/>
    <w:rsid w:val="CBB19FA3"/>
    <w:rsid w:val="CBBFCE86"/>
    <w:rsid w:val="CD7F3945"/>
    <w:rsid w:val="CDF3CC5E"/>
    <w:rsid w:val="CFF6B3F5"/>
    <w:rsid w:val="CFFF58BA"/>
    <w:rsid w:val="D3FCA9E0"/>
    <w:rsid w:val="DC77DD84"/>
    <w:rsid w:val="DCDF9F5A"/>
    <w:rsid w:val="DDAF6198"/>
    <w:rsid w:val="DDE05F17"/>
    <w:rsid w:val="DEAE24F2"/>
    <w:rsid w:val="DFA767DB"/>
    <w:rsid w:val="DFB77ACD"/>
    <w:rsid w:val="DFBBC6AE"/>
    <w:rsid w:val="DFBFF880"/>
    <w:rsid w:val="DFEF9F88"/>
    <w:rsid w:val="E5FF0BFC"/>
    <w:rsid w:val="E7EF66A3"/>
    <w:rsid w:val="E7FB5533"/>
    <w:rsid w:val="E8C39EDD"/>
    <w:rsid w:val="E9F1DF9B"/>
    <w:rsid w:val="E9FB6351"/>
    <w:rsid w:val="EB6D1F6F"/>
    <w:rsid w:val="EBF7948A"/>
    <w:rsid w:val="EBFF9A61"/>
    <w:rsid w:val="ECAF8A47"/>
    <w:rsid w:val="EDFB1676"/>
    <w:rsid w:val="EEBF3380"/>
    <w:rsid w:val="EED63F4B"/>
    <w:rsid w:val="EEFF322E"/>
    <w:rsid w:val="EF569E8F"/>
    <w:rsid w:val="EF77CA1E"/>
    <w:rsid w:val="EF7C7C2F"/>
    <w:rsid w:val="EF7E8D7F"/>
    <w:rsid w:val="EF7FA9E2"/>
    <w:rsid w:val="EFA9E470"/>
    <w:rsid w:val="EFB8B5DC"/>
    <w:rsid w:val="EFEF1147"/>
    <w:rsid w:val="EFF23B51"/>
    <w:rsid w:val="EFF34F9F"/>
    <w:rsid w:val="EFFB00B5"/>
    <w:rsid w:val="EFFF2422"/>
    <w:rsid w:val="EFFF4F2D"/>
    <w:rsid w:val="F0BC8E2F"/>
    <w:rsid w:val="F1FD9079"/>
    <w:rsid w:val="F2F3B3CF"/>
    <w:rsid w:val="F35F853D"/>
    <w:rsid w:val="F3FFE094"/>
    <w:rsid w:val="F41DBB48"/>
    <w:rsid w:val="F4AF4202"/>
    <w:rsid w:val="F65F18BA"/>
    <w:rsid w:val="F6F9EE1A"/>
    <w:rsid w:val="F6FD6EBA"/>
    <w:rsid w:val="F6FE816E"/>
    <w:rsid w:val="F6FF69C8"/>
    <w:rsid w:val="F6FFC17B"/>
    <w:rsid w:val="F77BB89D"/>
    <w:rsid w:val="F7D74865"/>
    <w:rsid w:val="FABF211C"/>
    <w:rsid w:val="FADB66B0"/>
    <w:rsid w:val="FAE7A222"/>
    <w:rsid w:val="FB333B73"/>
    <w:rsid w:val="FB770F2A"/>
    <w:rsid w:val="FBABC9CA"/>
    <w:rsid w:val="FBAF30D0"/>
    <w:rsid w:val="FBB9647E"/>
    <w:rsid w:val="FBEED288"/>
    <w:rsid w:val="FBFDDC3F"/>
    <w:rsid w:val="FBFF5F59"/>
    <w:rsid w:val="FBFF9D5A"/>
    <w:rsid w:val="FBFFD643"/>
    <w:rsid w:val="FCFB6DDE"/>
    <w:rsid w:val="FD761C12"/>
    <w:rsid w:val="FDCB02FA"/>
    <w:rsid w:val="FDD1B5E2"/>
    <w:rsid w:val="FDDFFF24"/>
    <w:rsid w:val="FDF7F879"/>
    <w:rsid w:val="FDFBF858"/>
    <w:rsid w:val="FDFF58FE"/>
    <w:rsid w:val="FEB9C332"/>
    <w:rsid w:val="FEBF6366"/>
    <w:rsid w:val="FEFF10B9"/>
    <w:rsid w:val="FEFF13F7"/>
    <w:rsid w:val="FF2E76A0"/>
    <w:rsid w:val="FF2F67A6"/>
    <w:rsid w:val="FF7284A7"/>
    <w:rsid w:val="FF79D035"/>
    <w:rsid w:val="FF7D2BAD"/>
    <w:rsid w:val="FF7DD8C4"/>
    <w:rsid w:val="FF9DBCEF"/>
    <w:rsid w:val="FF9F88F5"/>
    <w:rsid w:val="FFB86ADC"/>
    <w:rsid w:val="FFBD511A"/>
    <w:rsid w:val="FFBF45E1"/>
    <w:rsid w:val="FFCCB945"/>
    <w:rsid w:val="FFDDF34A"/>
    <w:rsid w:val="FFF7E9AD"/>
    <w:rsid w:val="FFFA50FD"/>
    <w:rsid w:val="FFFC5F53"/>
    <w:rsid w:val="FFFD2C6F"/>
    <w:rsid w:val="FFFD4A44"/>
    <w:rsid w:val="FFFF60D0"/>
    <w:rsid w:val="FFFF64CA"/>
    <w:rsid w:val="FFFFB9D9"/>
    <w:rsid w:val="FFFFC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spacing w:after="120"/>
      <w:ind w:left="420" w:leftChars="20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jc w:val="center"/>
      <w:outlineLvl w:val="0"/>
    </w:pPr>
    <w:rPr>
      <w:rFonts w:ascii="华文中宋" w:hAnsi="Times New Roman" w:eastAsia="华文中宋"/>
      <w:b/>
      <w:sz w:val="44"/>
      <w:szCs w:val="32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9"/>
    <w:next w:val="1"/>
    <w:autoRedefine/>
    <w:qFormat/>
    <w:uiPriority w:val="10"/>
    <w:pPr>
      <w:spacing w:before="156" w:after="156"/>
      <w:ind w:firstLine="880"/>
    </w:pPr>
    <w:rPr>
      <w:rFonts w:ascii="宋体" w:hAnsi="宋体" w:eastAsia="方正小标宋简体" w:cs="方正小标宋简体"/>
      <w:b w:val="0"/>
      <w:i w:val="0"/>
      <w:iCs/>
      <w:color w:val="000000"/>
      <w:kern w:val="0"/>
      <w:szCs w:val="44"/>
    </w:rPr>
  </w:style>
  <w:style w:type="paragraph" w:styleId="9">
    <w:name w:val="Body Text First Indent"/>
    <w:basedOn w:val="5"/>
    <w:autoRedefine/>
    <w:qFormat/>
    <w:uiPriority w:val="0"/>
    <w:pPr>
      <w:spacing w:before="158" w:beforeLines="50" w:after="158" w:afterLines="50"/>
      <w:ind w:firstLine="420" w:firstLineChars="200"/>
    </w:pPr>
    <w:rPr>
      <w:i/>
      <w:color w:val="FF000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15348</Words>
  <Characters>15712</Characters>
  <Lines>1</Lines>
  <Paragraphs>1</Paragraphs>
  <TotalTime>3</TotalTime>
  <ScaleCrop>false</ScaleCrop>
  <LinksUpToDate>false</LinksUpToDate>
  <CharactersWithSpaces>15790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2023-02-28T08:47:00Z</dcterms:created>
  <dc:creator>sunhuan</dc:creator>
  <cp:lastModifiedBy>玲俐</cp:lastModifiedBy>
  <cp:lastPrinted>2024-03-11T00:03:00Z</cp:lastPrinted>
  <dcterms:modified xsi:type="dcterms:W3CDTF">2024-03-20T03:40:29Z</dcterms:modified>
  <dc:title>应急〔2023〕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BFA500004CE343D09266F3E9874D30ED_13</vt:lpwstr>
  </property>
  <property fmtid="{D5CDD505-2E9C-101B-9397-08002B2CF9AE}" pid="4" name="hmcheck_markmode">
    <vt:i4>0</vt:i4>
  </property>
</Properties>
</file>