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0" w:type="dxa"/>
          <w:left w:w="0" w:type="dxa"/>
          <w:bottom w:w="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70"/>
              <w:gridCol w:w="5755"/>
              <w:gridCol w:w="1370"/>
              <w:gridCol w:w="5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3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索 引 号：</w:t>
                  </w:r>
                </w:p>
              </w:tc>
              <w:tc>
                <w:tcPr>
                  <w:tcW w:w="5755"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000014349/2024-00016</w:t>
                  </w:r>
                </w:p>
              </w:tc>
              <w:tc>
                <w:tcPr>
                  <w:tcW w:w="13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主题分类：</w:t>
                  </w:r>
                </w:p>
              </w:tc>
              <w:tc>
                <w:tcPr>
                  <w:tcW w:w="5755"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综合政务\应急管理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发文机关：</w:t>
                  </w:r>
                </w:p>
              </w:tc>
              <w:tc>
                <w:tcPr>
                  <w:tcW w:w="5755"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国务院办公厅</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标　　题：</w:t>
                  </w:r>
                </w:p>
              </w:tc>
              <w:tc>
                <w:tcPr>
                  <w:tcW w:w="12880" w:type="dxa"/>
                  <w:gridSpan w:val="3"/>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bookmarkStart w:id="0" w:name="_GoBack"/>
                  <w:r>
                    <w:rPr>
                      <w:rFonts w:ascii="宋体" w:hAnsi="宋体" w:eastAsia="宋体" w:cs="宋体"/>
                      <w:kern w:val="0"/>
                      <w:sz w:val="24"/>
                      <w:szCs w:val="24"/>
                      <w:bdr w:val="none" w:color="auto" w:sz="0" w:space="0"/>
                      <w:lang w:val="en-US" w:eastAsia="zh-CN" w:bidi="ar"/>
                    </w:rPr>
                    <w:t>国务院办公厅关于印发《突发事件应急预案管理办法》的通知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70"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发文字号：</w:t>
                  </w:r>
                </w:p>
              </w:tc>
              <w:tc>
                <w:tcPr>
                  <w:tcW w:w="5755" w:type="dxa"/>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国办发〔2024〕5号</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b/>
                      <w:bCs/>
                      <w:kern w:val="0"/>
                      <w:sz w:val="24"/>
                      <w:szCs w:val="24"/>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line="480" w:lineRule="atLeast"/>
                    <w:ind w:left="0" w:right="0"/>
                    <w:jc w:val="both"/>
                    <w:rPr>
                      <w:sz w:val="24"/>
                      <w:szCs w:val="24"/>
                    </w:rPr>
                  </w:pPr>
                  <w:r>
                    <w:rPr>
                      <w:rFonts w:ascii="宋体" w:hAnsi="宋体" w:eastAsia="宋体" w:cs="宋体"/>
                      <w:kern w:val="0"/>
                      <w:sz w:val="24"/>
                      <w:szCs w:val="24"/>
                      <w:bdr w:val="none" w:color="auto" w:sz="0" w:space="0"/>
                      <w:lang w:val="en-US" w:eastAsia="zh-CN" w:bidi="ar"/>
                    </w:rPr>
                    <w:t>2024年02月07日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1370" w:type="dxa"/>
                  <w:shd w:val="clear"/>
                  <w:vAlign w:val="center"/>
                </w:tcPr>
                <w:p>
                  <w:pPr>
                    <w:rPr>
                      <w:rFonts w:hint="eastAsia" w:ascii="宋体"/>
                      <w:sz w:val="24"/>
                      <w:szCs w:val="24"/>
                    </w:rPr>
                  </w:pPr>
                </w:p>
              </w:tc>
              <w:tc>
                <w:tcPr>
                  <w:tcW w:w="5755" w:type="dxa"/>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spacing w:before="0" w:beforeAutospacing="0" w:after="0" w:afterAutospacing="0"/>
              <w:ind w:left="0" w:right="0"/>
            </w:pPr>
          </w:p>
        </w:tc>
      </w:tr>
    </w:tbl>
    <w:p>
      <w:pPr>
        <w:keepNext w:val="0"/>
        <w:keepLines w:val="0"/>
        <w:widowControl/>
        <w:suppressLineNumbers w:val="0"/>
        <w:jc w:val="left"/>
      </w:pPr>
    </w:p>
    <w:tbl>
      <w:tblPr>
        <w:tblW w:w="5000" w:type="pct"/>
        <w:tblCellSpacing w:w="0" w:type="dxa"/>
        <w:tblInd w:w="15"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600" w:type="dxa"/>
          <w:left w:w="0" w:type="dxa"/>
          <w:bottom w:w="600" w:type="dxa"/>
          <w:right w:w="0" w:type="dxa"/>
        </w:tblCellMar>
      </w:tblPr>
      <w:tblGrid>
        <w:gridCol w:w="1428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rPr>
          <w:tblCellSpacing w:w="0" w:type="dxa"/>
        </w:trPr>
        <w:tc>
          <w:tcPr>
            <w:tcW w:w="0" w:type="auto"/>
            <w:shd w:val="clear" w:color="auto" w:fill="FFFFFF"/>
            <w:vAlign w:val="center"/>
          </w:tcPr>
          <w:tbl>
            <w:tblPr>
              <w:tblW w:w="1425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36"/>
                      <w:szCs w:val="36"/>
                      <w:bdr w:val="none" w:color="auto" w:sz="0" w:space="0"/>
                    </w:rPr>
                    <w:t>国务院办公厅关于印发</w:t>
                  </w:r>
                  <w:r>
                    <w:rPr>
                      <w:rStyle w:val="5"/>
                      <w:sz w:val="36"/>
                      <w:szCs w:val="36"/>
                      <w:bdr w:val="none" w:color="auto" w:sz="0" w:space="0"/>
                    </w:rPr>
                    <w:br w:type="textWrapping"/>
                  </w:r>
                  <w:r>
                    <w:rPr>
                      <w:rStyle w:val="5"/>
                      <w:sz w:val="36"/>
                      <w:szCs w:val="36"/>
                      <w:bdr w:val="none" w:color="auto" w:sz="0" w:space="0"/>
                    </w:rPr>
                    <w:t>《突发事件应急预案管理办法》的通知</w:t>
                  </w:r>
                  <w:r>
                    <w:rPr>
                      <w:rFonts w:ascii="楷体" w:hAnsi="楷体" w:eastAsia="楷体" w:cs="楷体"/>
                      <w:sz w:val="24"/>
                      <w:szCs w:val="24"/>
                      <w:bdr w:val="none" w:color="auto" w:sz="0" w:space="0"/>
                    </w:rPr>
                    <w:br w:type="textWrapping"/>
                  </w:r>
                  <w:r>
                    <w:rPr>
                      <w:rFonts w:hint="eastAsia" w:ascii="楷体" w:hAnsi="楷体" w:eastAsia="楷体" w:cs="楷体"/>
                      <w:sz w:val="24"/>
                      <w:szCs w:val="24"/>
                      <w:bdr w:val="none" w:color="auto" w:sz="0" w:space="0"/>
                    </w:rPr>
                    <w:t>国办发〔2024〕5号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pPr>
                  <w:r>
                    <w:rPr>
                      <w:sz w:val="24"/>
                      <w:szCs w:val="24"/>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经国务院同意，现将修订后的《突发事件应急预案管理办法》印发给你们，请结合实际认真贯彻落实。2013年10月25日经国务院同意、由国务院办公厅印发的《突发事件应急预案管理办法》同时废止。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jc w:val="right"/>
                  </w:pPr>
                  <w:r>
                    <w:rPr>
                      <w:sz w:val="24"/>
                      <w:szCs w:val="24"/>
                      <w:bdr w:val="none" w:color="auto" w:sz="0" w:space="0"/>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jc w:val="right"/>
                  </w:pPr>
                  <w:r>
                    <w:rPr>
                      <w:sz w:val="24"/>
                      <w:szCs w:val="24"/>
                      <w:bdr w:val="none" w:color="auto" w:sz="0" w:space="0"/>
                    </w:rPr>
                    <w:t>2024年1月31日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突发事件应急预案管理办法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为加强突发事件应急预案（以下简称应急预案）体系建设，规范应急预案管理，增强应急预案的针对性、实用性和可操作性，依据《中华人民共和国突发事件应对法》等法律、行政法规，制定本办法。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本办法所称应急预案，是指各级人民政府及其部门、基层组织、企事业单位和社会组织等为依法、迅速、科学、有序应对突发事件，最大程度减少突发事件及其造成的损害而预先制定的方案。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应急预案的规划、编制、审批、发布、备案、培训、宣传、演练、评估、修订等工作，适用本办法。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应急预案管理遵循统一规划、综合协调、分类指导、分级负责、动态管理的原则。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国务院统一领导全国应急预案体系建设和管理工作，县级以上地方人民政府负责领导本行政区域内应急预案体系建设和管理工作。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突发事件应对有关部门在各自职责范围内，负责本部门（行业、领域）应急预案管理工作；县级以上人民政府应急管理部门负责指导应急预案管理工作，综合协调应急预案衔接工作。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国务院应急管理部门统筹协调各地区各部门应急预案数据库管理，推动实现应急预案数据共享共用。各地区各部门负责本行政区域、本部门（行业、领域）应急预案数据管理。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县级以上人民政府及其有关部门要注重运用信息化数字化智能化技术，推进应急预案管理理念、模式、手段、方法等创新，充分发挥应急预案牵引应急准备、指导处置救援的作用。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分类与内容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按照制定主体划分，应急预案分为政府及其部门应急预案、单位和基层组织应急预案两大类。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政府及其部门应急预案包括总体应急预案、专项应急预案、部门应急预案等。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单位和基层组织应急预案包括企事业单位、村民委员会、居民委员会、社会组织等编制的应急预案。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总体应急预案是人民政府组织应对突发事件的总体制度安排。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总体应急预案围绕突发事件事前、事中、事后全过程，主要明确应对工作的总体要求、事件分类分级、预案体系构成、组织指挥体系与职责，以及风险防控、监测预警、处置救援、应急保障、恢复重建、预案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专项应急预案是人民政府为应对某一类型或某几种类型突发事件，或者针对重要目标保护、重大活动保障、应急保障等重要专项工作而预先制定的涉及多个部门职责的方案。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部门应急预案是人民政府有关部门根据总体应急预案、专项应急预案和部门职责，为应对本部门（行业、领域）突发事件，或者针对重要目标保护、重大活动保障、应急保障等涉及部门工作而预先制定的方案。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针对突发事件应对的专项和部门应急预案，主要规定县级以上人民政府或有关部门相关突发事件应对工作的组织指挥体系和专项工作安排，不同层级预案内容各有侧重，涉及相邻或相关地方人民政府、部门、单位任务的应当沟通一致后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国家层面专项和部门应急预案侧重明确突发事件的应对原则、组织指挥机制、预警分级和事件分级标准、响应分级、信息报告要求、应急保障措施等，重点规范国家层面应对行动，同时体现政策性和指导性。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省级专项和部门应急预案侧重明确突发事件的组织指挥机制、监测预警、分级响应及响应行动、队伍物资保障及市县级人民政府职责等，重点规范省级层面应对行动，同时体现指导性和实用性。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市县级专项和部门应急预案侧重明确突发事件的组织指挥机制、风险管控、监测预警、信息报告、组织自救互救、应急处置措施、现场管控、队伍物资保障等内容，重点规范市（地）级和县级层面应对行动，落实相关任务，细化工作流程，体现应急处置的主体职责和针对性、可操作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为突发事件应对工作提供通信、交通运输、医学救援、物资装备、能源、资金以及新闻宣传、秩序维护、慈善捐赠、灾害救助等保障功能的专项和部门应急预案侧重明确组织指挥机制、主要任务、资源布局、资源调用或应急响应程序、具体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针对重要基础设施、生命线工程等重要目标保护的专项和部门应急预案，侧重明确关键功能和部位、风险隐患及防范措施、监测预警、信息报告、应急处置和紧急恢复、应急联动等内容。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重大活动主办或承办机构应当结合实际情况组织编制重大活动保障应急预案，侧重明确组织指挥体系、主要任务、安全风险及防范措施、应急联动、监测预警、信息报告、应急处置、人员疏散撤离组织和路线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相邻或相关地方人民政府及其有关部门可以联合制定应对区域性、流域性突发事件的联合应急预案，侧重明确地方人民政府及其部门间信息通报、组织指挥体系对接、处置措施衔接、应急资源保障等内容。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国家有关部门和超大特大城市人民政府可以结合行业（地区）风险评估实际，制定巨灾应急预案，统筹本部门（行业、领域）、本地区巨灾应对工作。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乡镇（街道）应急预案重点规范乡镇（街道）层面应对行动，侧重明确突发事件的预警信息传播、任务分工、处置措施、信息收集报告、现场管理、人员疏散与安置等内容。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村（社区）应急预案侧重明确风险点位、应急响应责任人、预警信息传播与响应、人员转移避险、应急处置措施、应急资源调用等内容。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乡镇（街道）、村（社区）应急预案的形式、要素和内容等，可结合实际灵活确定，力求简明实用，突出人员转移避险，体现先期处置特点。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单位应急预案侧重明确应急响应责任人、风险隐患监测、主要任务、信息报告、预警和应急响应、应急处置措施、人员疏散转移、应急资源调用等内容。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大型企业集团可根据相关标准规范和实际工作需要，建立本集团应急预案体系。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安全风险单一、危险性小的生产经营单位，可结合实际简化应急预案要素和内容。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应急预案涉及的有关部门、单位等可以结合实际编制应急工作手册，内容一般包括应急响应措施、处置工作程序、应急救援队伍、物资装备、联络人员和电话等。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应急救援队伍、保障力量等应当结合实际情况，针对需要参与突发事件应对的具体任务编制行动方案，侧重明确应急响应、指挥协同、力量编成、行动设想、综合保障、其他有关措施等具体内容。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规划与编制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国务院应急管理部门会同有关部门编制应急预案制修订工作计划，报国务院批准后实施。县级以上地方人民政府应急管理部门应当会同有关部门，针对本行政区域多发易发突发事件、主要风险等，编制本行政区域应急预案制修订工作计划，报本级人民政府批准后实施，并抄送上一级人民政府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县级以上人民政府有关部门可以结合实际制定本部门（行业、领域）应急预案编制计划，并抄送同级应急管理部门。县级以上地方人民政府有关部门应急预案编制计划同时抄送上一级相应部门。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应急预案编制计划应当根据国民经济和社会发展规划、突发事件应对工作实际，适时予以调整。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县级以上人民政府总体应急预案由本级人民政府应急管理部门组织编制，专项应急预案由本级人民政府相关类别突发事件应对牵头部门组织编制。县级以上人民政府部门应急预案，乡级人民政府、单位和基层组织等应急预案由有关制定单位组织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应急预案编制部门和单位根据需要组成应急预案编制工作小组，吸收有关部门和单位人员、有关专家及有应急处置工作经验的人员参加。编制工作小组组长由应急预案编制部门或单位有关负责人担任。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编制应急预案应当依据有关法律、法规、规章和标准，紧密结合实际，在开展风险评估、资源调查、案例分析的基础上进行。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风险评估主要是识别突发事件风险及其可能产生的后果和次生（衍生）灾害事件，评估可能造成的危害程度和影响范围等。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案例分析主要是对典型突发事件的发生演化规律、造成的后果和处置救援等情况进行复盘研究，必要时构建突发事件情景，总结经验教训，明确应对流程、职责任务和应对措施，为制定应急预案提供参考借鉴。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政府及其有关部门在应急预案编制过程中，应当广泛听取意见，组织专家论证，做好与相关应急预案及国防动员实施预案的衔接。涉及其他单位职责的，应当书面征求意见。必要时，向社会公开征求意见。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单位和基层组织在应急预案编制过程中，应根据法律法规要求或实际需要，征求相关公民、法人或其他组织的意见。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第四章　审批、发布、备案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应急预案编制工作小组或牵头单位应当将应急预案送审稿、征求意见情况、编制说明等有关材料报送应急预案审批单位。因保密等原因需要发布应急预案简本的，应当将应急预案简本一并报送审批。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应急预案审核内容主要包括：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（一）预案是否符合有关法律、法规、规章和标准等规定；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（二）预案是否符合上位预案要求并与有关预案有效衔接；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（三）框架结构是否清晰合理，主体内容是否完备；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（四）组织指挥体系与责任分工是否合理明确，应急响应级别设计是否合理，应对措施是否具体简明、管用可行；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（五）各方面意见是否一致；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（六）其他需要审核的内容。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国家总体应急预案按程序报党中央、国务院审批，以党中央、国务院名义印发。专项应急预案由预案编制牵头部门送应急管理部衔接协调后，报国务院审批，以国务院办公厅或者有关应急指挥机构名义印发。部门应急预案由部门会议审议决定、以部门名义印发，涉及其他部门职责的可与有关部门联合印发；必要时，可以由国务院办公厅转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方各级人民政府总体应急预案按程序报本级党委和政府审批，以本级党委和政府名义印发。专项应急预案按程序送本级应急管理部门衔接协调，报本级人民政府审批，以本级人民政府办公厅（室）或者有关应急指挥机构名义印发。部门应急预案审批印发程序按照本级人民政府和上级有关部门的应急预案管理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重大活动保障应急预案、巨灾应急预案由本级人民政府或其部门审批，跨行政区域联合应急预案审批由相关人民政府或其授权的部门协商确定，并参照专项应急预案或部门应急预案管理。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单位和基层组织应急预案须经本单位或基层组织主要负责人签发，以本单位或基层组织名义印发，审批方式根据所在地人民政府及有关行业管理部门规定和实际情况确定。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应急预案审批单位应当在应急预案印发后的20个工作日内，将应急预案正式印发文本（含电子文本）及编制说明，依照下列规定向有关单位备案并抄送有关部门：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（一）县级以上地方人民政府总体应急预案报上一级人民政府备案，径送上一级人民政府应急管理部门，同时抄送上一级人民政府有关部门；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（二）县级以上地方人民政府专项应急预案报上一级人民政府相应牵头部门备案，同时抄送上一级人民政府应急管理部门和有关部门；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（三）部门应急预案报本级人民政府备案，径送本级应急管理部门，同时抄送本级有关部门；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（四）联合应急预案按所涉及区域，依据专项应急预案或部门应急预案有关规定备案，同时抄送本地区上一级或共同上一级人民政府应急管理部门和有关部门；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（五）涉及需要与所在地人民政府联合应急处置的中央单位应急预案，应当报所在地县级人民政府备案，同时抄送本级应急管理部门和突发事件应对牵头部门；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（六）乡镇（街道）应急预案报上一级人民政府备案，径送上一级人民政府应急管理部门，同时抄送上一级人民政府有关部门。村（社区）应急预案报乡镇（街道）备案；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七）中央企业集团总体应急预案报应急管理部备案，抄送企业主管机构、行业主管部门、监管部门；有关专项应急预案向国家突发事件应对牵头部门备案，抄送应急管理部、企业主管机构、行业主管部门、监管部门等有关单位。中央企业集团所属单位、权属企业的总体应急预案按管理权限报所在地人民政府应急管理部门备案，抄送企业主管机构、行业主管部门、监管部门；专项应急预案按管理权限报所在地行业监管部门备案，抄送应急管理部门和有关企业主管机构、行业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国务院履行应急预案备案管理职责的部门和省级人民政府应当建立应急预案备案管理制度。县级以上地方人民政府有关部门落实有关规定，指导、督促有关单位做好应急预案备案工作。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政府及其部门应急预案应当在正式印发后20个工作日内向社会公开。单位和基层组织应急预案应当在正式印发后20个工作日内向本单位以及可能受影响的其他单位和地区公开。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培训、宣传、演练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应急预案发布后，其编制单位应做好组织实施和解读工作，并跟踪应急预案落实情况，了解有关方面和社会公众的意见建议。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应急预案编制单位应当通过编发培训材料、举办培训班、开展工作研讨等方式，对与应急预案实施密切相关的管理人员、专业救援人员等进行培训。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各级人民政府及其有关部门应将应急预案培训作为有关业务培训的重要内容，纳入领导干部、公务员等日常培训内容。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对需要公众广泛参与的非涉密的应急预案，编制单位应当充分利用互联网、广播、电视、报刊等多种媒体广泛宣传，制作通俗易懂、好记管用的宣传普及材料，向公众免费发放。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应急预案编制单位应当建立应急预案演练制度，通过采取形式多样的方式方法，对应急预案所涉及的单位、人员、装备、设施等组织演练。通过演练发现问题、解决问题，进一步修改完善应急预案。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专项应急预案、部门应急预案每3年至少进行一次演练。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地震、台风、风暴潮、洪涝、山洪、滑坡、泥石流、森林草原火灾等自然灾害易发区域所在地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应急预案演练组织单位应当加强演练评估，主要内容包括：演练的执行情况，应急预案的实用性和可操作性，指挥协调和应急联动机制运行情况，应急人员的处置情况，演练所用设备装备的适用性，对完善应急预案、应急准备、应急机制、应急措施等方面的意见和建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各地区各有关部门加强对本行政区域、本部门（行业、领域）应急预案演练的评估指导。根据需要，应急管理部门会同有关部门组织对下级人民政府及其有关部门组织的应急预案演练情况进行评估指导。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鼓励委托第三方专业机构进行应急预案演练评估。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评估与修订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应急预案编制单位应当建立应急预案定期评估制度，分析应急预案内容的针对性、实用性和可操作性等，实现应急预案的动态优化和科学规范管理。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县级以上地方人民政府及其有关部门应急预案原则上每3年评估一次。应急预案的评估工作，可以委托第三方专业机构组织实施。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有下列情形之一的，应当及时修订应急预案：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（一）有关法律、法规、规章、标准、上位预案中的有关规定发生重大变化的；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（二）应急指挥机构及其职责发生重大调整的；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（三）面临的风险发生重大变化的；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（四）重要应急资源发生重大变化的；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（五）在突发事件实际应对和应急演练中发现问题需要作出重大调整的；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（六）应急预案制定单位认为应当修订的其他情况。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应急预案修订涉及组织指挥体系与职责、应急处置程序、主要处置措施、突发事件分级标准等重要内容的，修订工作应参照本办法规定的应急预案编制、审批、备案、发布程序组织进行。仅涉及其他内容的，修订程序可根据情况适当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各级人民政府及其部门、企事业单位、社会组织、公民等，可以向有关应急预案编制单位提出修订建议。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各级人民政府及其有关部门、各有关单位要指定专门机构和人员负责相关具体工作，将应急预案规划、编制、审批、发布、备案、培训、宣传、演练、评估、修订等所需经费纳入预算统筹安排。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国务院有关部门应加强对本部门（行业、领域）应急预案管理工作的指导和监督，并根据需要编写应急预案编制指南。县级以上地方人民政府及其有关部门应对本行政区域、本部门（行业、领域）应急预案管理工作加强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国务院有关部门、地方各级人民政府及其有关部门、大型企业集团等可根据实际情况，制定相关应急预案管理实施办法。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法律、法规、规章另有规定的从其规定，确需保密的应急预案按有关规定执行。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本办法由国务院应急管理部门负责解释。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本办法自印发之日起施行。</w:t>
                  </w:r>
                </w:p>
              </w:tc>
            </w:tr>
          </w:tbl>
          <w:p>
            <w:pPr>
              <w:spacing w:before="30" w:beforeAutospacing="0" w:after="30" w:afterAutospacing="0" w:line="450" w:lineRule="atLeast"/>
              <w:ind w:left="0" w:right="0" w:firstLine="420"/>
              <w:rPr>
                <w:rFonts w:hint="eastAsia" w:ascii="宋体" w:hAnsi="宋体" w:eastAsia="宋体" w:cs="宋体"/>
                <w:i w:val="0"/>
                <w:iCs w:val="0"/>
                <w:caps w:val="0"/>
                <w:color w:val="333333"/>
                <w:spacing w:val="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A947784"/>
    <w:rsid w:val="4A94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2024-02-20T05:31:00Z</dcterms:created>
  <dc:creator>玲俐</dc:creator>
  <cp:lastModifiedBy>玲俐</cp:lastModifiedBy>
  <dcterms:modified xsi:type="dcterms:W3CDTF">2024-02-20T05:32:25Z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B38F7217748049678F701EF70A70B6E8_11</vt:lpwstr>
  </property>
</Properties>
</file>