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807"/>
        <w:gridCol w:w="2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shd w:val="clear"/>
            <w:vAlign w:val="top"/>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标题：</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市场监管总局关于深入推进电梯安全筑底行动 开展电梯事故隐患排查整治的通知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索引号：</w:t>
            </w:r>
            <w:bookmarkStart w:id="3" w:name="_GoBack"/>
            <w:bookmarkEnd w:id="3"/>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11100000MB0143028R/2023-915500</w:t>
            </w:r>
          </w:p>
        </w:tc>
        <w:tc>
          <w:tcPr>
            <w:tcW w:w="4665" w:type="dxa"/>
            <w:shd w:val="clear"/>
            <w:vAlign w:val="top"/>
          </w:tcPr>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主题分类：</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文号：</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国市监特设发〔2023〕94号</w:t>
            </w:r>
          </w:p>
        </w:tc>
        <w:tc>
          <w:tcPr>
            <w:tcW w:w="4665" w:type="dxa"/>
            <w:shd w:val="clear"/>
            <w:vAlign w:val="top"/>
          </w:tcPr>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所属机构：</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国家市场监督管理总局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8130" w:type="dxa"/>
            <w:shd w:val="clear"/>
            <w:vAlign w:val="top"/>
          </w:tcPr>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成文日期：</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2023年10月25日</w:t>
            </w:r>
          </w:p>
        </w:tc>
        <w:tc>
          <w:tcPr>
            <w:tcW w:w="4665" w:type="dxa"/>
            <w:shd w:val="clear"/>
            <w:vAlign w:val="top"/>
          </w:tcPr>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333333"/>
                <w:sz w:val="24"/>
                <w:szCs w:val="24"/>
              </w:rPr>
            </w:pPr>
            <w:r>
              <w:rPr>
                <w:color w:val="333333"/>
                <w:sz w:val="24"/>
                <w:szCs w:val="24"/>
                <w:bdr w:val="none" w:color="auto" w:sz="0" w:space="0"/>
              </w:rPr>
              <w:t>发布日期：</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color w:val="808080"/>
                <w:sz w:val="24"/>
                <w:szCs w:val="24"/>
              </w:rPr>
            </w:pPr>
            <w:r>
              <w:rPr>
                <w:color w:val="808080"/>
                <w:sz w:val="24"/>
                <w:szCs w:val="24"/>
                <w:bdr w:val="none" w:color="auto" w:sz="0" w:space="0"/>
              </w:rPr>
              <w:t>2023年10月25日</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60" w:lineRule="atLeast"/>
        <w:ind w:left="0" w:right="0"/>
        <w:jc w:val="center"/>
        <w:rPr>
          <w:rFonts w:hint="eastAsia" w:ascii="黑体" w:hAnsi="黑体" w:eastAsia="黑体" w:cs="黑体"/>
          <w:b/>
          <w:bCs/>
          <w:sz w:val="48"/>
          <w:szCs w:val="48"/>
        </w:rPr>
      </w:pPr>
      <w:r>
        <w:rPr>
          <w:rFonts w:hint="eastAsia" w:ascii="黑体" w:hAnsi="黑体" w:eastAsia="黑体" w:cs="黑体"/>
          <w:b/>
          <w:bCs/>
          <w:color w:val="333333"/>
          <w:spacing w:val="0"/>
          <w:sz w:val="32"/>
          <w:szCs w:val="32"/>
          <w:bdr w:val="none" w:color="auto" w:sz="0" w:space="0"/>
        </w:rPr>
        <w:t>市场监管总局关于深入推进电梯安全筑底行动</w:t>
      </w:r>
      <w:r>
        <w:rPr>
          <w:rFonts w:hint="eastAsia" w:ascii="黑体" w:hAnsi="黑体" w:eastAsia="黑体" w:cs="黑体"/>
          <w:b/>
          <w:bCs/>
          <w:color w:val="333333"/>
          <w:spacing w:val="0"/>
          <w:sz w:val="44"/>
          <w:szCs w:val="44"/>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60" w:lineRule="atLeast"/>
        <w:ind w:left="0" w:right="0"/>
        <w:jc w:val="center"/>
        <w:rPr>
          <w:rFonts w:hint="eastAsia" w:ascii="黑体" w:hAnsi="黑体" w:eastAsia="黑体" w:cs="黑体"/>
          <w:b/>
          <w:bCs/>
          <w:sz w:val="48"/>
          <w:szCs w:val="48"/>
        </w:rPr>
      </w:pPr>
      <w:r>
        <w:rPr>
          <w:rFonts w:hint="eastAsia" w:ascii="黑体" w:hAnsi="黑体" w:eastAsia="黑体" w:cs="黑体"/>
          <w:b/>
          <w:bCs/>
          <w:color w:val="333333"/>
          <w:spacing w:val="0"/>
          <w:sz w:val="32"/>
          <w:szCs w:val="32"/>
          <w:bdr w:val="none" w:color="auto" w:sz="0" w:space="0"/>
        </w:rPr>
        <w:t>开展电梯事故隐患排查整治的通知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宋体" w:hAnsi="宋体" w:eastAsia="宋体" w:cs="宋体"/>
          <w:color w:val="333333"/>
          <w:spacing w:val="0"/>
          <w:sz w:val="32"/>
          <w:szCs w:val="32"/>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ascii="仿宋_GB2312" w:hAnsi="宋体" w:eastAsia="仿宋_GB2312" w:cs="仿宋_GB2312"/>
          <w:color w:val="333333"/>
          <w:spacing w:val="0"/>
          <w:sz w:val="32"/>
          <w:szCs w:val="32"/>
          <w:bdr w:val="none" w:color="auto" w:sz="0" w:space="0"/>
        </w:rPr>
        <w:t>各省、自治区、直辖市和新疆生产建设兵团市场监管局（厅、委），</w:t>
      </w:r>
      <w:r>
        <w:rPr>
          <w:rFonts w:hint="default" w:ascii="仿宋_GB2312" w:hAnsi="宋体" w:eastAsia="仿宋_GB2312" w:cs="仿宋_GB2312"/>
          <w:color w:val="333333"/>
          <w:spacing w:val="0"/>
          <w:sz w:val="32"/>
          <w:szCs w:val="32"/>
          <w:bdr w:val="none" w:color="auto" w:sz="0" w:space="0"/>
        </w:rPr>
        <w:t>各有关单位：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为深入推进电梯安全筑底三年行动，进一步加强电梯安全风</w:t>
      </w:r>
      <w:r>
        <w:rPr>
          <w:rFonts w:hint="default" w:ascii="仿宋_GB2312" w:hAnsi="宋体" w:eastAsia="仿宋_GB2312" w:cs="仿宋_GB2312"/>
          <w:color w:val="333333"/>
          <w:spacing w:val="6"/>
          <w:sz w:val="32"/>
          <w:szCs w:val="32"/>
          <w:bdr w:val="none" w:color="auto" w:sz="0" w:space="0"/>
        </w:rPr>
        <w:t>险防控，避免和减少电梯事故发生，市场监管总局决定即日起至</w:t>
      </w:r>
      <w:r>
        <w:rPr>
          <w:rFonts w:hint="default" w:ascii="Times New Roman" w:hAnsi="Times New Roman" w:eastAsia="仿宋_GB2312" w:cs="Times New Roman"/>
          <w:color w:val="333333"/>
          <w:spacing w:val="0"/>
          <w:sz w:val="32"/>
          <w:szCs w:val="32"/>
          <w:bdr w:val="none" w:color="auto" w:sz="0" w:space="0"/>
        </w:rPr>
        <w:t>2023</w:t>
      </w:r>
      <w:r>
        <w:rPr>
          <w:rFonts w:hint="default" w:ascii="仿宋_GB2312" w:hAnsi="宋体" w:eastAsia="仿宋_GB2312" w:cs="仿宋_GB2312"/>
          <w:color w:val="333333"/>
          <w:spacing w:val="0"/>
          <w:sz w:val="32"/>
          <w:szCs w:val="32"/>
          <w:bdr w:val="none" w:color="auto" w:sz="0" w:space="0"/>
        </w:rPr>
        <w:t>年</w:t>
      </w:r>
      <w:r>
        <w:rPr>
          <w:rFonts w:hint="default" w:ascii="Times New Roman" w:hAnsi="Times New Roman" w:eastAsia="仿宋_GB2312" w:cs="Times New Roman"/>
          <w:color w:val="333333"/>
          <w:spacing w:val="0"/>
          <w:sz w:val="32"/>
          <w:szCs w:val="32"/>
          <w:bdr w:val="none" w:color="auto" w:sz="0" w:space="0"/>
        </w:rPr>
        <w:t>12</w:t>
      </w:r>
      <w:r>
        <w:rPr>
          <w:rFonts w:hint="default" w:ascii="仿宋_GB2312" w:hAnsi="宋体" w:eastAsia="仿宋_GB2312" w:cs="仿宋_GB2312"/>
          <w:color w:val="333333"/>
          <w:spacing w:val="0"/>
          <w:sz w:val="32"/>
          <w:szCs w:val="32"/>
          <w:bdr w:val="none" w:color="auto" w:sz="0" w:space="0"/>
        </w:rPr>
        <w:t>月，在全国范围内开展在用电梯事故隐患排查整治，坚决杜绝类似云南省红河州弥勒市“</w:t>
      </w:r>
      <w:r>
        <w:rPr>
          <w:rFonts w:hint="default" w:ascii="Times New Roman" w:hAnsi="Times New Roman" w:eastAsia="仿宋_GB2312" w:cs="Times New Roman"/>
          <w:color w:val="333333"/>
          <w:spacing w:val="0"/>
          <w:sz w:val="32"/>
          <w:szCs w:val="32"/>
          <w:bdr w:val="none" w:color="auto" w:sz="0" w:space="0"/>
        </w:rPr>
        <w:t>10</w:t>
      </w:r>
      <w:r>
        <w:rPr>
          <w:rFonts w:hint="eastAsia" w:ascii="宋体" w:hAnsi="宋体" w:eastAsia="宋体" w:cs="宋体"/>
          <w:color w:val="333333"/>
          <w:spacing w:val="0"/>
          <w:sz w:val="32"/>
          <w:szCs w:val="32"/>
          <w:bdr w:val="none" w:color="auto" w:sz="0" w:space="0"/>
        </w:rPr>
        <w:t>·</w:t>
      </w:r>
      <w:r>
        <w:rPr>
          <w:rFonts w:hint="default" w:ascii="Times New Roman" w:hAnsi="Times New Roman" w:eastAsia="仿宋_GB2312" w:cs="Times New Roman"/>
          <w:color w:val="333333"/>
          <w:spacing w:val="0"/>
          <w:sz w:val="32"/>
          <w:szCs w:val="32"/>
          <w:bdr w:val="none" w:color="auto" w:sz="0" w:space="0"/>
        </w:rPr>
        <w:t>18</w:t>
      </w:r>
      <w:r>
        <w:rPr>
          <w:rFonts w:hint="default" w:ascii="仿宋_GB2312" w:hAnsi="宋体" w:eastAsia="仿宋_GB2312" w:cs="仿宋_GB2312"/>
          <w:color w:val="333333"/>
          <w:spacing w:val="0"/>
          <w:sz w:val="32"/>
          <w:szCs w:val="32"/>
          <w:bdr w:val="none" w:color="auto" w:sz="0" w:space="0"/>
        </w:rPr>
        <w:t>”较大电梯事故再次发生。现将有关事项通知如下：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ascii="黑体" w:hAnsi="宋体" w:eastAsia="黑体" w:cs="黑体"/>
          <w:color w:val="333333"/>
          <w:spacing w:val="0"/>
          <w:sz w:val="32"/>
          <w:szCs w:val="32"/>
          <w:bdr w:val="none" w:color="auto" w:sz="0" w:space="0"/>
        </w:rPr>
        <w:t>    一、工作目标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针对当前电梯安全领域的突出问题，举一反三，开展在用电梯事故隐患排查整治，压实使用、维保单位安全主体责任，强化使用安全管理和维护保养工作，加强检验检测和监督检查，消除事故隐患，守牢安全底线，保障群众乘梯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黑体" w:hAnsi="宋体" w:eastAsia="黑体" w:cs="黑体"/>
          <w:color w:val="333333"/>
          <w:spacing w:val="0"/>
          <w:sz w:val="32"/>
          <w:szCs w:val="32"/>
          <w:bdr w:val="none" w:color="auto" w:sz="0" w:space="0"/>
        </w:rPr>
        <w:t>    二、工作内容和时间安排</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ascii="楷体_GB2312" w:hAnsi="宋体" w:eastAsia="楷体_GB2312" w:cs="楷体_GB2312"/>
          <w:color w:val="333333"/>
          <w:spacing w:val="0"/>
          <w:sz w:val="32"/>
          <w:szCs w:val="32"/>
          <w:bdr w:val="none" w:color="auto" w:sz="0" w:space="0"/>
        </w:rPr>
        <w:t>    （一）</w:t>
      </w:r>
      <w:r>
        <w:rPr>
          <w:rFonts w:hint="default" w:ascii="楷体_GB2312" w:hAnsi="宋体" w:eastAsia="楷体_GB2312" w:cs="楷体_GB2312"/>
          <w:color w:val="333333"/>
          <w:spacing w:val="0"/>
          <w:sz w:val="32"/>
          <w:szCs w:val="32"/>
          <w:bdr w:val="none" w:color="auto" w:sz="0" w:space="0"/>
        </w:rPr>
        <w:t>开展使用安全管理自查自改（</w:t>
      </w:r>
      <w:r>
        <w:rPr>
          <w:rFonts w:hint="default" w:ascii="Times New Roman" w:hAnsi="Times New Roman" w:eastAsia="楷体_GB2312" w:cs="Times New Roman"/>
          <w:color w:val="333333"/>
          <w:spacing w:val="0"/>
          <w:sz w:val="32"/>
          <w:szCs w:val="32"/>
          <w:bdr w:val="none" w:color="auto" w:sz="0" w:space="0"/>
        </w:rPr>
        <w:t>2023</w:t>
      </w:r>
      <w:r>
        <w:rPr>
          <w:rFonts w:hint="default" w:ascii="楷体_GB2312" w:hAnsi="宋体" w:eastAsia="楷体_GB2312" w:cs="楷体_GB2312"/>
          <w:color w:val="333333"/>
          <w:spacing w:val="0"/>
          <w:sz w:val="32"/>
          <w:szCs w:val="32"/>
          <w:bdr w:val="none" w:color="auto" w:sz="0" w:space="0"/>
        </w:rPr>
        <w:t>年</w:t>
      </w:r>
      <w:r>
        <w:rPr>
          <w:rFonts w:hint="default" w:ascii="Times New Roman" w:hAnsi="Times New Roman" w:eastAsia="楷体_GB2312" w:cs="Times New Roman"/>
          <w:color w:val="333333"/>
          <w:spacing w:val="0"/>
          <w:sz w:val="32"/>
          <w:szCs w:val="32"/>
          <w:bdr w:val="none" w:color="auto" w:sz="0" w:space="0"/>
        </w:rPr>
        <w:t>10</w:t>
      </w:r>
      <w:r>
        <w:rPr>
          <w:rFonts w:hint="default" w:ascii="楷体_GB2312" w:hAnsi="宋体" w:eastAsia="楷体_GB2312" w:cs="楷体_GB2312"/>
          <w:color w:val="333333"/>
          <w:spacing w:val="0"/>
          <w:sz w:val="32"/>
          <w:szCs w:val="32"/>
          <w:bdr w:val="none" w:color="auto" w:sz="0" w:space="0"/>
        </w:rPr>
        <w:t>月至</w:t>
      </w:r>
      <w:r>
        <w:rPr>
          <w:rFonts w:hint="default" w:ascii="Times New Roman" w:hAnsi="Times New Roman" w:eastAsia="楷体_GB2312" w:cs="Times New Roman"/>
          <w:color w:val="333333"/>
          <w:spacing w:val="0"/>
          <w:sz w:val="32"/>
          <w:szCs w:val="32"/>
          <w:bdr w:val="none" w:color="auto" w:sz="0" w:space="0"/>
        </w:rPr>
        <w:t>11</w:t>
      </w:r>
      <w:r>
        <w:rPr>
          <w:rFonts w:hint="default" w:ascii="楷体_GB2312" w:hAnsi="宋体" w:eastAsia="楷体_GB2312" w:cs="楷体_GB2312"/>
          <w:color w:val="333333"/>
          <w:spacing w:val="0"/>
          <w:sz w:val="32"/>
          <w:szCs w:val="32"/>
          <w:bdr w:val="none" w:color="auto" w:sz="0" w:space="0"/>
        </w:rPr>
        <w:t>月）。</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使用单位要切实落实安全主体责任，认真开展自查自改，强化日常使用安全管理。一是根据本单位电梯的数量、用途、使用环境等情况，配备电梯安全总监和足够数量的电梯安全员，并逐台明确负责的电梯安全员；制定《电梯安全风险管控清单》，严格落实日管控、周排查、月调度工作制度和机制，并监督电梯维保单位做好设备维护保养工作，确保事故隐患及早发现、及时消除。二是结合实际使用情况，制定和实施切实有效的安全管理制度。对于载货电梯（含非商用汽车电梯），应按照相关国家标准的要求明确主要用途，并采取有效措施确保落实到位；公众聚集场所电梯的客流高峰时段，应安排专人在关键位置加强值守，疏导客流，引导乘客安全乘梯。</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楷体_GB2312" w:hAnsi="宋体" w:eastAsia="楷体_GB2312" w:cs="楷体_GB2312"/>
          <w:color w:val="333333"/>
          <w:spacing w:val="0"/>
          <w:sz w:val="32"/>
          <w:szCs w:val="32"/>
          <w:bdr w:val="none" w:color="auto" w:sz="0" w:space="0"/>
        </w:rPr>
        <w:t>    （二）强化关键部件维护保养（</w:t>
      </w:r>
      <w:r>
        <w:rPr>
          <w:rFonts w:hint="default" w:ascii="Times New Roman" w:hAnsi="Times New Roman" w:eastAsia="楷体_GB2312" w:cs="Times New Roman"/>
          <w:color w:val="333333"/>
          <w:spacing w:val="0"/>
          <w:sz w:val="32"/>
          <w:szCs w:val="32"/>
          <w:bdr w:val="none" w:color="auto" w:sz="0" w:space="0"/>
        </w:rPr>
        <w:t>2023</w:t>
      </w:r>
      <w:r>
        <w:rPr>
          <w:rFonts w:hint="default" w:ascii="楷体_GB2312" w:hAnsi="宋体" w:eastAsia="楷体_GB2312" w:cs="楷体_GB2312"/>
          <w:color w:val="333333"/>
          <w:spacing w:val="0"/>
          <w:sz w:val="32"/>
          <w:szCs w:val="32"/>
          <w:bdr w:val="none" w:color="auto" w:sz="0" w:space="0"/>
        </w:rPr>
        <w:t>年</w:t>
      </w:r>
      <w:r>
        <w:rPr>
          <w:rFonts w:hint="default" w:ascii="Times New Roman" w:hAnsi="Times New Roman" w:eastAsia="楷体_GB2312" w:cs="Times New Roman"/>
          <w:color w:val="333333"/>
          <w:spacing w:val="0"/>
          <w:sz w:val="32"/>
          <w:szCs w:val="32"/>
          <w:bdr w:val="none" w:color="auto" w:sz="0" w:space="0"/>
        </w:rPr>
        <w:t>10</w:t>
      </w:r>
      <w:r>
        <w:rPr>
          <w:rFonts w:hint="default" w:ascii="楷体_GB2312" w:hAnsi="宋体" w:eastAsia="楷体_GB2312" w:cs="楷体_GB2312"/>
          <w:color w:val="333333"/>
          <w:spacing w:val="0"/>
          <w:sz w:val="32"/>
          <w:szCs w:val="32"/>
          <w:bdr w:val="none" w:color="auto" w:sz="0" w:space="0"/>
        </w:rPr>
        <w:t>月至</w:t>
      </w:r>
      <w:r>
        <w:rPr>
          <w:rFonts w:hint="default" w:ascii="Times New Roman" w:hAnsi="Times New Roman" w:eastAsia="楷体_GB2312" w:cs="Times New Roman"/>
          <w:color w:val="333333"/>
          <w:spacing w:val="0"/>
          <w:sz w:val="32"/>
          <w:szCs w:val="32"/>
          <w:bdr w:val="none" w:color="auto" w:sz="0" w:space="0"/>
        </w:rPr>
        <w:t>11</w:t>
      </w:r>
      <w:r>
        <w:rPr>
          <w:rFonts w:hint="default" w:ascii="楷体_GB2312" w:hAnsi="宋体" w:eastAsia="楷体_GB2312" w:cs="楷体_GB2312"/>
          <w:color w:val="333333"/>
          <w:spacing w:val="0"/>
          <w:sz w:val="32"/>
          <w:szCs w:val="32"/>
          <w:bdr w:val="none" w:color="auto" w:sz="0" w:space="0"/>
        </w:rPr>
        <w:t>月）。</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维保单位要切实提升维护保养工作质量，保证电梯安全性能。一是结合维护保养计划和方案，认真做好原有维护保养项目，同时增加一次电梯反绳轮（含防脱槽装置、轴承、固定零部件等）、导轨、限速器、安全钳的维护保养以及限速器—安全钳联动试验；对于额定载重量在</w:t>
      </w:r>
      <w:r>
        <w:rPr>
          <w:rFonts w:hint="default" w:ascii="Times New Roman" w:hAnsi="Times New Roman" w:eastAsia="仿宋_GB2312" w:cs="Times New Roman"/>
          <w:color w:val="333333"/>
          <w:spacing w:val="0"/>
          <w:sz w:val="32"/>
          <w:szCs w:val="32"/>
          <w:bdr w:val="none" w:color="auto" w:sz="0" w:space="0"/>
        </w:rPr>
        <w:t>1600kg</w:t>
      </w:r>
      <w:r>
        <w:rPr>
          <w:rFonts w:hint="default" w:ascii="仿宋_GB2312" w:hAnsi="宋体" w:eastAsia="仿宋_GB2312" w:cs="仿宋_GB2312"/>
          <w:color w:val="333333"/>
          <w:spacing w:val="0"/>
          <w:sz w:val="32"/>
          <w:szCs w:val="32"/>
          <w:bdr w:val="none" w:color="auto" w:sz="0" w:space="0"/>
        </w:rPr>
        <w:t>及以上的曳引驱动乘客电梯和额定载重量在</w:t>
      </w:r>
      <w:r>
        <w:rPr>
          <w:rFonts w:hint="default" w:ascii="Times New Roman" w:hAnsi="Times New Roman" w:eastAsia="仿宋_GB2312" w:cs="Times New Roman"/>
          <w:color w:val="333333"/>
          <w:spacing w:val="0"/>
          <w:sz w:val="32"/>
          <w:szCs w:val="32"/>
          <w:bdr w:val="none" w:color="auto" w:sz="0" w:space="0"/>
        </w:rPr>
        <w:t>3000kg</w:t>
      </w:r>
      <w:r>
        <w:rPr>
          <w:rFonts w:hint="default" w:ascii="仿宋_GB2312" w:hAnsi="宋体" w:eastAsia="仿宋_GB2312" w:cs="仿宋_GB2312"/>
          <w:color w:val="333333"/>
          <w:spacing w:val="0"/>
          <w:sz w:val="32"/>
          <w:szCs w:val="32"/>
          <w:bdr w:val="none" w:color="auto" w:sz="0" w:space="0"/>
        </w:rPr>
        <w:t>及以上的曳引驱动载货电梯，应在轿厢内装载额定载荷，以检修速度进行限速器—安全钳联动试验。二是逐项做好维护保养记录，留存上述增加维保项目的相应照片或视频等见证材料备查，并及时传递、报告至当地市场监管部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楷体_GB2312" w:hAnsi="宋体" w:eastAsia="楷体_GB2312" w:cs="楷体_GB2312"/>
          <w:color w:val="333333"/>
          <w:spacing w:val="0"/>
          <w:sz w:val="32"/>
          <w:szCs w:val="32"/>
          <w:bdr w:val="none" w:color="auto" w:sz="0" w:space="0"/>
        </w:rPr>
        <w:t>    （三）开展专项监督检查和查验（</w:t>
      </w:r>
      <w:r>
        <w:rPr>
          <w:rFonts w:hint="default" w:ascii="Times New Roman" w:hAnsi="Times New Roman" w:eastAsia="楷体_GB2312" w:cs="Times New Roman"/>
          <w:color w:val="333333"/>
          <w:spacing w:val="0"/>
          <w:sz w:val="32"/>
          <w:szCs w:val="32"/>
          <w:bdr w:val="none" w:color="auto" w:sz="0" w:space="0"/>
        </w:rPr>
        <w:t>2023</w:t>
      </w:r>
      <w:r>
        <w:rPr>
          <w:rFonts w:hint="default" w:ascii="楷体_GB2312" w:hAnsi="宋体" w:eastAsia="楷体_GB2312" w:cs="楷体_GB2312"/>
          <w:color w:val="333333"/>
          <w:spacing w:val="0"/>
          <w:sz w:val="32"/>
          <w:szCs w:val="32"/>
          <w:bdr w:val="none" w:color="auto" w:sz="0" w:space="0"/>
        </w:rPr>
        <w:t>年</w:t>
      </w:r>
      <w:r>
        <w:rPr>
          <w:rFonts w:hint="default" w:ascii="Times New Roman" w:hAnsi="Times New Roman" w:eastAsia="楷体_GB2312" w:cs="Times New Roman"/>
          <w:color w:val="333333"/>
          <w:spacing w:val="0"/>
          <w:sz w:val="32"/>
          <w:szCs w:val="32"/>
          <w:bdr w:val="none" w:color="auto" w:sz="0" w:space="0"/>
        </w:rPr>
        <w:t>11</w:t>
      </w:r>
      <w:r>
        <w:rPr>
          <w:rFonts w:hint="default" w:ascii="楷体_GB2312" w:hAnsi="宋体" w:eastAsia="楷体_GB2312" w:cs="楷体_GB2312"/>
          <w:color w:val="333333"/>
          <w:spacing w:val="0"/>
          <w:sz w:val="32"/>
          <w:szCs w:val="32"/>
          <w:bdr w:val="none" w:color="auto" w:sz="0" w:space="0"/>
        </w:rPr>
        <w:t>月至</w:t>
      </w:r>
      <w:r>
        <w:rPr>
          <w:rFonts w:hint="default" w:ascii="Times New Roman" w:hAnsi="Times New Roman" w:eastAsia="楷体_GB2312" w:cs="Times New Roman"/>
          <w:color w:val="333333"/>
          <w:spacing w:val="0"/>
          <w:sz w:val="32"/>
          <w:szCs w:val="32"/>
          <w:bdr w:val="none" w:color="auto" w:sz="0" w:space="0"/>
        </w:rPr>
        <w:t>12</w:t>
      </w:r>
      <w:r>
        <w:rPr>
          <w:rFonts w:hint="default" w:ascii="楷体_GB2312" w:hAnsi="宋体" w:eastAsia="楷体_GB2312" w:cs="楷体_GB2312"/>
          <w:color w:val="333333"/>
          <w:spacing w:val="0"/>
          <w:sz w:val="32"/>
          <w:szCs w:val="32"/>
          <w:bdr w:val="none" w:color="auto" w:sz="0" w:space="0"/>
        </w:rPr>
        <w:t>月）。</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各地市场监管部门要组织对电梯使用单位和维保质量开展专项监督检查，重点查验电梯反绳轮、导轨、限速器、安全钳维护保养以及限速器—安全钳联动试验的相应照片或视频等见证材料。对商贸中心、物流园区、集贸市场、建材家居市场等载货电梯使用场所，要实现监督检查全覆盖。加强电梯检验、检测工作质量的监督检查，督促检验机构、检测单位严格按照相应规则进行检验和检测，规范检验、检测行为，保证检验、检测质量，依法依规履职尽责。</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eastAsia" w:ascii="黑体" w:hAnsi="宋体" w:eastAsia="黑体" w:cs="黑体"/>
          <w:color w:val="333333"/>
          <w:spacing w:val="0"/>
          <w:sz w:val="32"/>
          <w:szCs w:val="32"/>
          <w:bdr w:val="none" w:color="auto" w:sz="0" w:space="0"/>
        </w:rPr>
        <w:t>    三、工作要求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楷体_GB2312" w:hAnsi="宋体" w:eastAsia="楷体_GB2312" w:cs="楷体_GB2312"/>
          <w:color w:val="333333"/>
          <w:spacing w:val="0"/>
          <w:sz w:val="32"/>
          <w:szCs w:val="32"/>
          <w:bdr w:val="none" w:color="auto" w:sz="0" w:space="0"/>
        </w:rPr>
        <w:t>    （一）迅速动员部署，深入排查整治。</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各地市场监管部门要高度重视，立即作出具体部署，加强宣传引导，增强电梯使用、维保、检验、检测等各相关方做好电梯隐患排查整治工作的主动性和自觉性，发现载货电梯大量载人、维保不到位、安全保护装置失效等事故隐患的，要督促采取有效改进措施，确保按期整改到位。要坚持问题导向，切实抓住排查整治重点，严禁走过场、走形式，做到排查不留死角，整改不留后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632"/>
        <w:jc w:val="both"/>
        <w:rPr>
          <w:rFonts w:hint="eastAsia" w:ascii="宋体" w:hAnsi="宋体" w:eastAsia="宋体" w:cs="宋体"/>
          <w:sz w:val="24"/>
          <w:szCs w:val="24"/>
        </w:rPr>
      </w:pPr>
      <w:r>
        <w:rPr>
          <w:rFonts w:hint="default" w:ascii="楷体_GB2312" w:hAnsi="宋体" w:eastAsia="楷体_GB2312" w:cs="楷体_GB2312"/>
          <w:color w:val="333333"/>
          <w:spacing w:val="0"/>
          <w:sz w:val="32"/>
          <w:szCs w:val="32"/>
          <w:bdr w:val="none" w:color="auto" w:sz="0" w:space="0"/>
          <w:shd w:val="clear" w:fill="FFFFFF"/>
        </w:rPr>
        <w:t>（二）强化跟踪查验，严格技术把关。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632"/>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shd w:val="clear" w:fill="FFFFFF"/>
        </w:rPr>
        <w:t>检验机构、检测单位要积极配合属地市场监管部门开展隐患排查和监督检查工作。此次排查整治工作结束后，在</w:t>
      </w:r>
      <w:r>
        <w:rPr>
          <w:rFonts w:hint="default" w:ascii="Times New Roman" w:hAnsi="Times New Roman" w:eastAsia="仿宋_GB2312" w:cs="Times New Roman"/>
          <w:color w:val="333333"/>
          <w:spacing w:val="0"/>
          <w:sz w:val="32"/>
          <w:szCs w:val="32"/>
          <w:bdr w:val="none" w:color="auto" w:sz="0" w:space="0"/>
          <w:shd w:val="clear" w:fill="FFFFFF"/>
        </w:rPr>
        <w:t>2024</w:t>
      </w:r>
      <w:r>
        <w:rPr>
          <w:rFonts w:hint="default" w:ascii="仿宋_GB2312" w:hAnsi="宋体" w:eastAsia="仿宋_GB2312" w:cs="仿宋_GB2312"/>
          <w:color w:val="333333"/>
          <w:spacing w:val="0"/>
          <w:sz w:val="32"/>
          <w:szCs w:val="32"/>
          <w:bdr w:val="none" w:color="auto" w:sz="0" w:space="0"/>
          <w:shd w:val="clear" w:fill="FFFFFF"/>
        </w:rPr>
        <w:t>年度的定期检验和自行检测工作中，要开展一次跟踪查验，巩固整治成效。查验维保单位提供的相关维护保养记录及见证材料，对未按照本通知要求实施维护保养和试验的，立即向使用、维保单位出具检验、检测意见，待整改完成后，方可继续实施检验、检测；存在严重事故隐患的，立即向当地市场监管部门报告。</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楷体_GB2312" w:hAnsi="宋体" w:eastAsia="楷体_GB2312" w:cs="楷体_GB2312"/>
          <w:color w:val="333333"/>
          <w:spacing w:val="0"/>
          <w:sz w:val="32"/>
          <w:szCs w:val="32"/>
          <w:bdr w:val="none" w:color="auto" w:sz="0" w:space="0"/>
        </w:rPr>
        <w:t>    （三）从严监管执法，强化警示震慑。</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各地市场监管部门要坚持严的主基调，切实加强监督检查和行政执法。对监督检查发现的问题，责令使用、维保单位和检验机构、检测单位立即整改，整改不到位的依法严肃处理。同时，要及时曝光典型违法案件，实现“依法查处一案、警示震慑一片”的治理效果，深化以案为鉴、以案促改、以案促治，夯实不敢违法、不能违法、不想违法的责任机制。总局将对各地市场监管部门隐患排查治理情况进行检查。</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请各省级市场监管部门于</w:t>
      </w:r>
      <w:r>
        <w:rPr>
          <w:rFonts w:hint="default" w:ascii="Times New Roman" w:hAnsi="Times New Roman" w:eastAsia="仿宋_GB2312" w:cs="Times New Roman"/>
          <w:color w:val="333333"/>
          <w:spacing w:val="0"/>
          <w:sz w:val="32"/>
          <w:szCs w:val="32"/>
          <w:bdr w:val="none" w:color="auto" w:sz="0" w:space="0"/>
        </w:rPr>
        <w:t>12</w:t>
      </w:r>
      <w:r>
        <w:rPr>
          <w:rFonts w:hint="default" w:ascii="仿宋_GB2312" w:hAnsi="宋体" w:eastAsia="仿宋_GB2312" w:cs="仿宋_GB2312"/>
          <w:color w:val="333333"/>
          <w:spacing w:val="0"/>
          <w:sz w:val="32"/>
          <w:szCs w:val="32"/>
          <w:bdr w:val="none" w:color="auto" w:sz="0" w:space="0"/>
        </w:rPr>
        <w:t>月</w:t>
      </w:r>
      <w:r>
        <w:rPr>
          <w:rFonts w:hint="default" w:ascii="Times New Roman" w:hAnsi="Times New Roman" w:eastAsia="仿宋_GB2312" w:cs="Times New Roman"/>
          <w:color w:val="333333"/>
          <w:spacing w:val="0"/>
          <w:sz w:val="32"/>
          <w:szCs w:val="32"/>
          <w:bdr w:val="none" w:color="auto" w:sz="0" w:space="0"/>
        </w:rPr>
        <w:t>20</w:t>
      </w:r>
      <w:r>
        <w:rPr>
          <w:rFonts w:hint="default" w:ascii="仿宋_GB2312" w:hAnsi="宋体" w:eastAsia="仿宋_GB2312" w:cs="仿宋_GB2312"/>
          <w:color w:val="333333"/>
          <w:spacing w:val="0"/>
          <w:sz w:val="32"/>
          <w:szCs w:val="32"/>
          <w:bdr w:val="none" w:color="auto" w:sz="0" w:space="0"/>
        </w:rPr>
        <w:t>日前，填写《典型案件报送信息表》（附件</w:t>
      </w:r>
      <w:r>
        <w:rPr>
          <w:rFonts w:hint="default" w:ascii="Times New Roman" w:hAnsi="Times New Roman" w:eastAsia="仿宋_GB2312" w:cs="Times New Roman"/>
          <w:color w:val="333333"/>
          <w:spacing w:val="0"/>
          <w:sz w:val="32"/>
          <w:szCs w:val="32"/>
          <w:bdr w:val="none" w:color="auto" w:sz="0" w:space="0"/>
        </w:rPr>
        <w:t>1</w:t>
      </w:r>
      <w:r>
        <w:rPr>
          <w:rFonts w:hint="default" w:ascii="仿宋_GB2312" w:hAnsi="宋体" w:eastAsia="仿宋_GB2312" w:cs="仿宋_GB2312"/>
          <w:color w:val="333333"/>
          <w:spacing w:val="0"/>
          <w:sz w:val="32"/>
          <w:szCs w:val="32"/>
          <w:bdr w:val="none" w:color="auto" w:sz="0" w:space="0"/>
        </w:rPr>
        <w:t>）、《排查整治工作情况汇总表》（附件</w:t>
      </w:r>
      <w:r>
        <w:rPr>
          <w:rFonts w:hint="default" w:ascii="Times New Roman" w:hAnsi="Times New Roman" w:eastAsia="仿宋_GB2312" w:cs="Times New Roman"/>
          <w:color w:val="333333"/>
          <w:spacing w:val="0"/>
          <w:sz w:val="32"/>
          <w:szCs w:val="32"/>
          <w:bdr w:val="none" w:color="auto" w:sz="0" w:space="0"/>
        </w:rPr>
        <w:t>2</w:t>
      </w:r>
      <w:r>
        <w:rPr>
          <w:rFonts w:hint="default" w:ascii="仿宋_GB2312" w:hAnsi="宋体" w:eastAsia="仿宋_GB2312" w:cs="仿宋_GB2312"/>
          <w:color w:val="333333"/>
          <w:spacing w:val="0"/>
          <w:sz w:val="32"/>
          <w:szCs w:val="32"/>
          <w:bdr w:val="none" w:color="auto" w:sz="0" w:space="0"/>
        </w:rPr>
        <w:t>），通过“公文交换系统”报送总局特种设备局。</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工</w:t>
      </w:r>
      <w:r>
        <w:rPr>
          <w:rFonts w:hint="default" w:ascii="仿宋_GB2312" w:hAnsi="宋体" w:eastAsia="仿宋_GB2312" w:cs="仿宋_GB2312"/>
          <w:color w:val="333333"/>
          <w:spacing w:val="11"/>
          <w:sz w:val="32"/>
          <w:szCs w:val="32"/>
          <w:bdr w:val="none" w:color="auto" w:sz="0" w:space="0"/>
        </w:rPr>
        <w:t>作中遇到问题，请与总局特种设备局联系。联系电话：</w:t>
      </w:r>
      <w:r>
        <w:rPr>
          <w:rFonts w:hint="default" w:ascii="Times New Roman" w:hAnsi="Times New Roman" w:eastAsia="仿宋_GB2312" w:cs="Times New Roman"/>
          <w:color w:val="333333"/>
          <w:spacing w:val="11"/>
          <w:sz w:val="32"/>
          <w:szCs w:val="32"/>
          <w:bdr w:val="none" w:color="auto" w:sz="0" w:space="0"/>
        </w:rPr>
        <w:t>010-8</w:t>
      </w:r>
      <w:r>
        <w:rPr>
          <w:rFonts w:hint="default" w:ascii="Times New Roman" w:hAnsi="Times New Roman" w:eastAsia="仿宋_GB2312" w:cs="Times New Roman"/>
          <w:color w:val="333333"/>
          <w:spacing w:val="0"/>
          <w:sz w:val="32"/>
          <w:szCs w:val="32"/>
          <w:bdr w:val="none" w:color="auto" w:sz="0" w:space="0"/>
        </w:rPr>
        <w:t>2261944</w:t>
      </w:r>
      <w:r>
        <w:rPr>
          <w:rFonts w:hint="default" w:ascii="仿宋_GB2312" w:hAnsi="宋体" w:eastAsia="仿宋_GB2312" w:cs="仿宋_GB2312"/>
          <w:color w:val="333333"/>
          <w:spacing w:val="0"/>
          <w:sz w:val="32"/>
          <w:szCs w:val="32"/>
          <w:bdr w:val="none" w:color="auto" w:sz="0" w:space="0"/>
        </w:rPr>
        <w:t>、</w:t>
      </w:r>
      <w:r>
        <w:rPr>
          <w:rFonts w:hint="default" w:ascii="Times New Roman" w:hAnsi="Times New Roman" w:eastAsia="仿宋_GB2312" w:cs="Times New Roman"/>
          <w:color w:val="333333"/>
          <w:spacing w:val="0"/>
          <w:sz w:val="32"/>
          <w:szCs w:val="32"/>
          <w:bdr w:val="none" w:color="auto" w:sz="0" w:space="0"/>
        </w:rPr>
        <w:t>82262897</w:t>
      </w:r>
      <w:r>
        <w:rPr>
          <w:rFonts w:hint="default" w:ascii="仿宋_GB2312" w:hAnsi="宋体" w:eastAsia="仿宋_GB2312" w:cs="仿宋_GB2312"/>
          <w:color w:val="333333"/>
          <w:spacing w:val="0"/>
          <w:sz w:val="32"/>
          <w:szCs w:val="32"/>
          <w:bdr w:val="none" w:color="auto" w:sz="0" w:space="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附件：</w:t>
      </w:r>
      <w:r>
        <w:rPr>
          <w:rFonts w:hint="default" w:ascii="Times New Roman" w:hAnsi="Times New Roman" w:eastAsia="仿宋_GB2312" w:cs="Times New Roman"/>
          <w:color w:val="333333"/>
          <w:spacing w:val="0"/>
          <w:sz w:val="32"/>
          <w:szCs w:val="32"/>
          <w:bdr w:val="none" w:color="auto" w:sz="0" w:space="0"/>
        </w:rPr>
        <w:t>1.</w:t>
      </w:r>
      <w:r>
        <w:rPr>
          <w:rFonts w:hint="default" w:ascii="仿宋_GB2312" w:hAnsi="宋体" w:eastAsia="仿宋_GB2312" w:cs="仿宋_GB2312"/>
          <w:color w:val="333333"/>
          <w:spacing w:val="0"/>
          <w:sz w:val="32"/>
          <w:szCs w:val="32"/>
          <w:bdr w:val="none" w:color="auto" w:sz="0" w:space="0"/>
        </w:rPr>
        <w:t> 典型案件报送信息表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w:t>
      </w:r>
      <w:r>
        <w:rPr>
          <w:rFonts w:hint="default" w:ascii="Times New Roman" w:hAnsi="Times New Roman" w:eastAsia="仿宋_GB2312" w:cs="Times New Roman"/>
          <w:color w:val="333333"/>
          <w:spacing w:val="0"/>
          <w:sz w:val="32"/>
          <w:szCs w:val="32"/>
          <w:bdr w:val="none" w:color="auto" w:sz="0" w:space="0"/>
        </w:rPr>
        <w:t>2.</w:t>
      </w:r>
      <w:r>
        <w:rPr>
          <w:rFonts w:hint="default" w:ascii="仿宋_GB2312" w:hAnsi="宋体" w:eastAsia="仿宋_GB2312" w:cs="仿宋_GB2312"/>
          <w:color w:val="333333"/>
          <w:spacing w:val="0"/>
          <w:sz w:val="32"/>
          <w:szCs w:val="32"/>
          <w:bdr w:val="none" w:color="auto" w:sz="0" w:space="0"/>
        </w:rPr>
        <w:t> 排查整治工作情况汇总表</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r>
        <w:rPr>
          <w:rFonts w:hint="default" w:ascii="仿宋_GB2312" w:hAnsi="宋体" w:eastAsia="仿宋_GB2312" w:cs="仿宋_GB2312"/>
          <w:color w:val="333333"/>
          <w:spacing w:val="0"/>
          <w:sz w:val="32"/>
          <w:szCs w:val="32"/>
          <w:bdr w:val="none" w:color="auto" w:sz="0" w:space="0"/>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71"/>
        <w:gridCol w:w="1949"/>
        <w:gridCol w:w="285"/>
        <w:gridCol w:w="1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jc w:val="center"/>
        </w:trPr>
        <w:tc>
          <w:tcPr>
            <w:tcW w:w="8844" w:type="dxa"/>
            <w:gridSpan w:val="4"/>
            <w:tcBorders>
              <w:top w:val="nil"/>
              <w:left w:val="nil"/>
              <w:bottom w:val="nil"/>
              <w:right w:val="nil"/>
            </w:tcBorders>
            <w:shd w:val="clear"/>
            <w:tcMar>
              <w:top w:w="108" w:type="dxa"/>
              <w:left w:w="108" w:type="dxa"/>
              <w:bottom w:w="108" w:type="dxa"/>
              <w:right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both"/>
              <w:rPr>
                <w:rFonts w:hint="eastAsia" w:ascii="宋体" w:hAnsi="宋体" w:eastAsia="宋体" w:cs="宋体"/>
                <w:spacing w:val="0"/>
                <w:sz w:val="32"/>
                <w:szCs w:val="32"/>
              </w:rPr>
            </w:pPr>
            <w:bookmarkStart w:id="0" w:name="_BUILDINGBLOCK不盖章长署名"/>
            <w:bookmarkEnd w:id="0"/>
            <w:r>
              <w:rPr>
                <w:rFonts w:hint="default" w:ascii="仿宋_GB2312" w:hAnsi="宋体" w:eastAsia="仿宋_GB2312" w:cs="仿宋_GB2312"/>
                <w:spacing w:val="0"/>
                <w:sz w:val="32"/>
                <w:szCs w:val="3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5265" w:type="dxa"/>
            <w:tcBorders>
              <w:top w:val="nil"/>
              <w:left w:val="nil"/>
              <w:bottom w:val="nil"/>
              <w:right w:val="nil"/>
            </w:tcBorders>
            <w:shd w:val="clear"/>
            <w:tcMar>
              <w:top w:w="108" w:type="dxa"/>
              <w:bottom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both"/>
              <w:rPr>
                <w:rFonts w:hint="eastAsia" w:ascii="宋体" w:hAnsi="宋体" w:eastAsia="宋体" w:cs="宋体"/>
                <w:spacing w:val="0"/>
                <w:sz w:val="32"/>
                <w:szCs w:val="32"/>
              </w:rPr>
            </w:pPr>
            <w:bookmarkStart w:id="1" w:name="_PEBCSignatures"/>
            <w:bookmarkEnd w:id="1"/>
            <w:r>
              <w:rPr>
                <w:rFonts w:hint="default" w:ascii="仿宋_GB2312" w:hAnsi="宋体" w:eastAsia="仿宋_GB2312" w:cs="仿宋_GB2312"/>
                <w:spacing w:val="0"/>
                <w:sz w:val="32"/>
                <w:szCs w:val="32"/>
                <w:bdr w:val="none" w:color="auto" w:sz="0" w:space="0"/>
              </w:rPr>
              <w:t> </w:t>
            </w:r>
          </w:p>
        </w:tc>
        <w:tc>
          <w:tcPr>
            <w:tcW w:w="2016" w:type="dxa"/>
            <w:tcBorders>
              <w:top w:val="nil"/>
              <w:left w:val="nil"/>
              <w:bottom w:val="nil"/>
              <w:right w:val="nil"/>
            </w:tcBorders>
            <w:shd w:val="clear"/>
            <w:tcMar>
              <w:top w:w="108" w:type="dxa"/>
              <w:bottom w:w="10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left"/>
              <w:rPr>
                <w:rFonts w:hint="eastAsia" w:ascii="宋体" w:hAnsi="宋体" w:eastAsia="宋体" w:cs="宋体"/>
                <w:spacing w:val="0"/>
                <w:sz w:val="32"/>
                <w:szCs w:val="32"/>
              </w:rPr>
            </w:pPr>
            <w:bookmarkStart w:id="2" w:name="_FZ_IssueUnitSignatures1"/>
            <w:bookmarkEnd w:id="2"/>
            <w:r>
              <w:rPr>
                <w:rFonts w:hint="default" w:ascii="仿宋_GB2312" w:hAnsi="宋体" w:eastAsia="仿宋_GB2312" w:cs="仿宋_GB2312"/>
                <w:spacing w:val="0"/>
                <w:sz w:val="32"/>
                <w:szCs w:val="32"/>
                <w:bdr w:val="none" w:color="auto" w:sz="0" w:space="0"/>
              </w:rPr>
              <w:t>市场监管总局</w:t>
            </w:r>
          </w:p>
        </w:tc>
        <w:tc>
          <w:tcPr>
            <w:tcW w:w="1563" w:type="dxa"/>
            <w:gridSpan w:val="2"/>
            <w:tcBorders>
              <w:top w:val="nil"/>
              <w:left w:val="nil"/>
              <w:bottom w:val="nil"/>
              <w:right w:val="nil"/>
            </w:tcBorders>
            <w:shd w:val="clear"/>
            <w:tcMar>
              <w:top w:w="108" w:type="dxa"/>
              <w:bottom w:w="108" w:type="dxa"/>
            </w:tcMar>
            <w:vAlign w:val="top"/>
          </w:tcPr>
          <w:p>
            <w:pPr>
              <w:keepNext w:val="0"/>
              <w:keepLines w:val="0"/>
              <w:widowControl/>
              <w:suppressLineNumbers w:val="0"/>
              <w:spacing w:before="0" w:beforeAutospacing="0" w:after="0" w:afterAutospacing="0"/>
              <w:ind w:left="0" w:right="0"/>
              <w:jc w:val="both"/>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578" w:type="dxa"/>
            <w:gridSpan w:val="3"/>
            <w:tcBorders>
              <w:top w:val="nil"/>
              <w:left w:val="nil"/>
              <w:bottom w:val="nil"/>
              <w:right w:val="nil"/>
            </w:tcBorders>
            <w:shd w:val="clear"/>
            <w:tcMar>
              <w:top w:w="108" w:type="dxa"/>
              <w:bottom w:w="108" w:type="dxa"/>
            </w:tcMar>
            <w:vAlign w:val="top"/>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jc w:val="right"/>
              <w:rPr>
                <w:rFonts w:hint="eastAsia" w:ascii="宋体" w:hAnsi="宋体" w:eastAsia="宋体" w:cs="宋体"/>
                <w:spacing w:val="0"/>
                <w:sz w:val="32"/>
                <w:szCs w:val="32"/>
              </w:rPr>
            </w:pPr>
            <w:r>
              <w:rPr>
                <w:rFonts w:hint="default" w:ascii="Times New Roman" w:hAnsi="Times New Roman" w:eastAsia="仿宋_GB2312" w:cs="Times New Roman"/>
                <w:spacing w:val="0"/>
                <w:sz w:val="32"/>
                <w:szCs w:val="32"/>
                <w:bdr w:val="none" w:color="auto" w:sz="0" w:space="0"/>
              </w:rPr>
              <w:t>2023</w:t>
            </w:r>
            <w:r>
              <w:rPr>
                <w:rFonts w:hint="default" w:ascii="仿宋_GB2312" w:hAnsi="宋体" w:eastAsia="仿宋_GB2312" w:cs="仿宋_GB2312"/>
                <w:spacing w:val="0"/>
                <w:sz w:val="32"/>
                <w:szCs w:val="32"/>
                <w:bdr w:val="none" w:color="auto" w:sz="0" w:space="0"/>
              </w:rPr>
              <w:t>年</w:t>
            </w:r>
            <w:r>
              <w:rPr>
                <w:rFonts w:hint="default" w:ascii="Times New Roman" w:hAnsi="Times New Roman" w:eastAsia="仿宋_GB2312" w:cs="Times New Roman"/>
                <w:spacing w:val="0"/>
                <w:sz w:val="32"/>
                <w:szCs w:val="32"/>
                <w:bdr w:val="none" w:color="auto" w:sz="0" w:space="0"/>
              </w:rPr>
              <w:t>10</w:t>
            </w:r>
            <w:r>
              <w:rPr>
                <w:rFonts w:hint="default" w:ascii="仿宋_GB2312" w:hAnsi="宋体" w:eastAsia="仿宋_GB2312" w:cs="仿宋_GB2312"/>
                <w:spacing w:val="0"/>
                <w:sz w:val="32"/>
                <w:szCs w:val="32"/>
                <w:bdr w:val="none" w:color="auto" w:sz="0" w:space="0"/>
              </w:rPr>
              <w:t>月</w:t>
            </w:r>
            <w:r>
              <w:rPr>
                <w:rFonts w:hint="default" w:ascii="Times New Roman" w:hAnsi="Times New Roman" w:eastAsia="仿宋_GB2312" w:cs="Times New Roman"/>
                <w:spacing w:val="0"/>
                <w:sz w:val="32"/>
                <w:szCs w:val="32"/>
                <w:bdr w:val="none" w:color="auto" w:sz="0" w:space="0"/>
              </w:rPr>
              <w:t>25</w:t>
            </w:r>
            <w:r>
              <w:rPr>
                <w:rFonts w:hint="default" w:ascii="仿宋_GB2312" w:hAnsi="宋体" w:eastAsia="仿宋_GB2312" w:cs="仿宋_GB2312"/>
                <w:spacing w:val="0"/>
                <w:sz w:val="32"/>
                <w:szCs w:val="32"/>
                <w:bdr w:val="none" w:color="auto" w:sz="0" w:space="0"/>
              </w:rPr>
              <w:t>日</w:t>
            </w:r>
          </w:p>
        </w:tc>
        <w:tc>
          <w:tcPr>
            <w:tcW w:w="1266" w:type="dxa"/>
            <w:tcBorders>
              <w:top w:val="nil"/>
              <w:left w:val="nil"/>
              <w:bottom w:val="nil"/>
              <w:right w:val="nil"/>
            </w:tcBorders>
            <w:shd w:val="clear"/>
            <w:tcMar>
              <w:top w:w="108" w:type="dxa"/>
              <w:bottom w:w="108" w:type="dxa"/>
            </w:tcMar>
            <w:vAlign w:val="top"/>
          </w:tcPr>
          <w:p>
            <w:pPr>
              <w:keepNext w:val="0"/>
              <w:keepLines w:val="0"/>
              <w:widowControl/>
              <w:suppressLineNumbers w:val="0"/>
              <w:spacing w:before="0" w:beforeAutospacing="0" w:after="0" w:afterAutospacing="0"/>
              <w:ind w:left="0" w:right="0"/>
              <w:jc w:val="both"/>
            </w:pPr>
          </w:p>
        </w:tc>
      </w:tr>
    </w:tbl>
    <w:p>
      <w:pPr>
        <w:sectPr>
          <w:pgSz w:w="11906" w:h="16838"/>
          <w:pgMar w:top="1440" w:right="1800" w:bottom="1440" w:left="1800" w:header="851" w:footer="992" w:gutter="0"/>
          <w:cols w:space="425" w:num="1"/>
          <w:docGrid w:type="lines" w:linePitch="312" w:charSpace="0"/>
        </w:sectPr>
      </w:pPr>
    </w:p>
    <w:p>
      <w:pPr>
        <w:rPr>
          <w:rFonts w:hint="eastAsia" w:ascii="Times New Roman" w:hAnsi="Times New Roman" w:eastAsia="黑体"/>
          <w:sz w:val="32"/>
          <w:szCs w:val="32"/>
        </w:rPr>
      </w:pPr>
      <w:r>
        <w:rPr>
          <w:rFonts w:hint="eastAsia" w:ascii="Times New Roman" w:hAnsi="Times New Roman" w:eastAsia="黑体"/>
          <w:sz w:val="32"/>
          <w:szCs w:val="32"/>
        </w:rPr>
        <w:t>附件</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 xml:space="preserve"> </w:t>
      </w:r>
    </w:p>
    <w:p>
      <w:pPr>
        <w:topLinePunct w:val="0"/>
        <w:spacing w:line="594" w:lineRule="exact"/>
        <w:jc w:val="center"/>
        <w:rPr>
          <w:rFonts w:hint="eastAsia" w:ascii="Times New Roman" w:hAnsi="Times New Roman" w:eastAsia="方正小标宋简体"/>
          <w:sz w:val="36"/>
          <w:szCs w:val="36"/>
        </w:rPr>
      </w:pPr>
    </w:p>
    <w:p>
      <w:pPr>
        <w:topLinePunct w:val="0"/>
        <w:spacing w:line="594" w:lineRule="exact"/>
        <w:jc w:val="center"/>
        <w:rPr>
          <w:rFonts w:hint="eastAsia" w:ascii="黑体" w:hAnsi="黑体" w:eastAsia="黑体" w:cs="黑体"/>
          <w:sz w:val="44"/>
          <w:szCs w:val="44"/>
        </w:rPr>
      </w:pPr>
      <w:r>
        <w:rPr>
          <w:rFonts w:hint="eastAsia" w:ascii="黑体" w:hAnsi="黑体" w:eastAsia="黑体" w:cs="黑体"/>
          <w:sz w:val="44"/>
          <w:szCs w:val="44"/>
        </w:rPr>
        <w:t>典型案件报送信息表</w:t>
      </w:r>
    </w:p>
    <w:p>
      <w:pPr>
        <w:topLinePunct w:val="0"/>
        <w:spacing w:line="300" w:lineRule="exact"/>
        <w:jc w:val="center"/>
        <w:rPr>
          <w:rFonts w:hint="eastAsia" w:ascii="Times New Roman" w:hAnsi="Times New Roman" w:eastAsia="方正小标宋简体"/>
          <w:sz w:val="36"/>
          <w:szCs w:val="36"/>
        </w:rPr>
      </w:pPr>
    </w:p>
    <w:p>
      <w:pPr>
        <w:spacing w:line="400" w:lineRule="exact"/>
        <w:rPr>
          <w:rFonts w:hint="eastAsia"/>
          <w:sz w:val="21"/>
          <w:szCs w:val="21"/>
        </w:rPr>
      </w:pPr>
      <w:r>
        <w:rPr>
          <w:rFonts w:hint="eastAsia"/>
          <w:sz w:val="21"/>
          <w:szCs w:val="21"/>
        </w:rPr>
        <w:t>填写时间：     年     月     日     办理状态：     □正在办理</w:t>
      </w:r>
      <w:r>
        <w:rPr>
          <w:rFonts w:hint="eastAsia"/>
          <w:sz w:val="21"/>
          <w:szCs w:val="21"/>
          <w:lang w:val="en-US" w:eastAsia="zh-CN"/>
        </w:rPr>
        <w:t xml:space="preserve">  </w:t>
      </w:r>
      <w:r>
        <w:rPr>
          <w:rFonts w:hint="eastAsia"/>
          <w:sz w:val="21"/>
          <w:szCs w:val="21"/>
        </w:rPr>
        <w:t xml:space="preserve">    □已办结</w:t>
      </w:r>
    </w:p>
    <w:tbl>
      <w:tblPr>
        <w:tblStyle w:val="9"/>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6" w:type="dxa"/>
          <w:left w:w="108" w:type="dxa"/>
          <w:bottom w:w="46" w:type="dxa"/>
          <w:right w:w="108" w:type="dxa"/>
        </w:tblCellMar>
      </w:tblPr>
      <w:tblGrid>
        <w:gridCol w:w="1543"/>
        <w:gridCol w:w="3646"/>
        <w:gridCol w:w="1350"/>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案件类型</w:t>
            </w:r>
          </w:p>
        </w:tc>
        <w:tc>
          <w:tcPr>
            <w:tcW w:w="7938" w:type="dxa"/>
            <w:gridSpan w:val="3"/>
            <w:noWrap w:val="0"/>
            <w:vAlign w:val="center"/>
          </w:tcPr>
          <w:p>
            <w:pPr>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hint="eastAsia" w:ascii="Times New Roman" w:hAnsi="Times New Roman" w:eastAsia="黑体"/>
                <w:sz w:val="21"/>
                <w:szCs w:val="21"/>
                <w:lang w:eastAsia="zh-CN"/>
              </w:rPr>
            </w:pPr>
            <w:r>
              <w:rPr>
                <w:rFonts w:ascii="Times New Roman" w:hAnsi="Times New Roman" w:eastAsia="黑体"/>
                <w:sz w:val="21"/>
                <w:szCs w:val="21"/>
              </w:rPr>
              <w:t>案件名称</w:t>
            </w:r>
          </w:p>
        </w:tc>
        <w:tc>
          <w:tcPr>
            <w:tcW w:w="7938" w:type="dxa"/>
            <w:gridSpan w:val="3"/>
            <w:noWrap w:val="0"/>
            <w:vAlign w:val="center"/>
          </w:tcPr>
          <w:p>
            <w:pPr>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涉案</w:t>
            </w:r>
            <w:r>
              <w:rPr>
                <w:rFonts w:hint="eastAsia" w:ascii="Times New Roman" w:hAnsi="Times New Roman" w:eastAsia="黑体"/>
                <w:sz w:val="21"/>
                <w:szCs w:val="21"/>
                <w:lang w:eastAsia="zh-CN"/>
              </w:rPr>
              <w:t>单位</w:t>
            </w:r>
            <w:r>
              <w:rPr>
                <w:rFonts w:ascii="Times New Roman" w:hAnsi="Times New Roman" w:eastAsia="黑体"/>
                <w:sz w:val="21"/>
                <w:szCs w:val="21"/>
              </w:rPr>
              <w:t>名称</w:t>
            </w:r>
          </w:p>
          <w:p>
            <w:pPr>
              <w:spacing w:line="288" w:lineRule="auto"/>
              <w:jc w:val="center"/>
              <w:rPr>
                <w:rFonts w:ascii="Times New Roman" w:hAnsi="Times New Roman" w:eastAsia="黑体"/>
                <w:sz w:val="21"/>
                <w:szCs w:val="21"/>
              </w:rPr>
            </w:pPr>
            <w:r>
              <w:rPr>
                <w:rFonts w:hint="eastAsia" w:ascii="Times New Roman" w:hAnsi="Times New Roman" w:eastAsia="黑体"/>
                <w:sz w:val="21"/>
                <w:szCs w:val="21"/>
              </w:rPr>
              <w:t>（人员姓名）</w:t>
            </w:r>
          </w:p>
        </w:tc>
        <w:tc>
          <w:tcPr>
            <w:tcW w:w="3646" w:type="dxa"/>
            <w:noWrap w:val="0"/>
            <w:vAlign w:val="center"/>
          </w:tcPr>
          <w:p>
            <w:pPr>
              <w:spacing w:line="288" w:lineRule="auto"/>
              <w:rPr>
                <w:sz w:val="21"/>
                <w:szCs w:val="21"/>
              </w:rPr>
            </w:pPr>
          </w:p>
        </w:tc>
        <w:tc>
          <w:tcPr>
            <w:tcW w:w="1350"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证照情况</w:t>
            </w:r>
          </w:p>
          <w:p>
            <w:pPr>
              <w:spacing w:line="288" w:lineRule="auto"/>
              <w:jc w:val="center"/>
              <w:rPr>
                <w:rFonts w:ascii="Times New Roman" w:hAnsi="Times New Roman" w:eastAsia="黑体"/>
                <w:sz w:val="21"/>
                <w:szCs w:val="21"/>
              </w:rPr>
            </w:pPr>
            <w:r>
              <w:rPr>
                <w:rFonts w:hint="eastAsia" w:ascii="Times New Roman" w:hAnsi="Times New Roman" w:eastAsia="黑体"/>
                <w:sz w:val="21"/>
                <w:szCs w:val="21"/>
              </w:rPr>
              <w:t>（许可信息）</w:t>
            </w:r>
          </w:p>
        </w:tc>
        <w:tc>
          <w:tcPr>
            <w:tcW w:w="2942" w:type="dxa"/>
            <w:noWrap w:val="0"/>
            <w:vAlign w:val="center"/>
          </w:tcPr>
          <w:p>
            <w:pPr>
              <w:spacing w:line="288"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立案时间</w:t>
            </w:r>
          </w:p>
        </w:tc>
        <w:tc>
          <w:tcPr>
            <w:tcW w:w="3646" w:type="dxa"/>
            <w:noWrap w:val="0"/>
            <w:vAlign w:val="center"/>
          </w:tcPr>
          <w:p>
            <w:pPr>
              <w:spacing w:line="288" w:lineRule="auto"/>
              <w:jc w:val="right"/>
              <w:rPr>
                <w:rFonts w:hint="eastAsia" w:cs="仿宋_GB2312"/>
                <w:sz w:val="21"/>
                <w:szCs w:val="21"/>
              </w:rPr>
            </w:pPr>
            <w:r>
              <w:rPr>
                <w:rFonts w:hint="eastAsia" w:cs="仿宋_GB2312"/>
                <w:sz w:val="21"/>
                <w:szCs w:val="21"/>
              </w:rPr>
              <w:t>年   月   日</w:t>
            </w:r>
          </w:p>
        </w:tc>
        <w:tc>
          <w:tcPr>
            <w:tcW w:w="1350"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结案时间</w:t>
            </w:r>
          </w:p>
        </w:tc>
        <w:tc>
          <w:tcPr>
            <w:tcW w:w="2942" w:type="dxa"/>
            <w:noWrap w:val="0"/>
            <w:vAlign w:val="center"/>
          </w:tcPr>
          <w:p>
            <w:pPr>
              <w:spacing w:line="288" w:lineRule="auto"/>
              <w:jc w:val="right"/>
              <w:rPr>
                <w:rFonts w:hint="eastAsia" w:cs="仿宋_GB2312"/>
                <w:sz w:val="21"/>
                <w:szCs w:val="21"/>
              </w:rPr>
            </w:pPr>
            <w:r>
              <w:rPr>
                <w:rFonts w:hint="eastAsia" w:cs="仿宋_GB2312"/>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涉案环节</w:t>
            </w:r>
          </w:p>
        </w:tc>
        <w:tc>
          <w:tcPr>
            <w:tcW w:w="7938" w:type="dxa"/>
            <w:gridSpan w:val="3"/>
            <w:noWrap w:val="0"/>
            <w:vAlign w:val="center"/>
          </w:tcPr>
          <w:p>
            <w:pPr>
              <w:spacing w:line="288" w:lineRule="auto"/>
              <w:rPr>
                <w:rFonts w:hint="eastAsia" w:eastAsia="仿宋_GB2312" w:cs="仿宋_GB2312"/>
                <w:sz w:val="21"/>
                <w:szCs w:val="21"/>
                <w:lang w:val="en-US" w:eastAsia="zh-CN"/>
              </w:rPr>
            </w:pPr>
            <w:r>
              <w:rPr>
                <w:rFonts w:hint="eastAsia" w:cs="仿宋_GB2312"/>
                <w:sz w:val="21"/>
                <w:szCs w:val="21"/>
              </w:rPr>
              <w:t>□</w:t>
            </w:r>
            <w:r>
              <w:rPr>
                <w:rFonts w:hint="eastAsia" w:cs="仿宋_GB2312"/>
                <w:sz w:val="21"/>
                <w:szCs w:val="21"/>
                <w:lang w:eastAsia="zh-CN"/>
              </w:rPr>
              <w:t>使用</w:t>
            </w:r>
            <w:r>
              <w:rPr>
                <w:rFonts w:hint="eastAsia" w:cs="仿宋_GB2312"/>
                <w:sz w:val="21"/>
                <w:szCs w:val="21"/>
              </w:rPr>
              <w:t xml:space="preserve">  □</w:t>
            </w:r>
            <w:r>
              <w:rPr>
                <w:rFonts w:hint="eastAsia" w:cs="仿宋_GB2312"/>
                <w:sz w:val="21"/>
                <w:szCs w:val="21"/>
                <w:lang w:eastAsia="zh-CN"/>
              </w:rPr>
              <w:t>维保</w:t>
            </w:r>
            <w:r>
              <w:rPr>
                <w:rFonts w:hint="eastAsia" w:cs="仿宋_GB2312"/>
                <w:sz w:val="21"/>
                <w:szCs w:val="21"/>
                <w:lang w:val="en-US" w:eastAsia="zh-CN"/>
              </w:rPr>
              <w:t xml:space="preserve">  </w:t>
            </w:r>
            <w:r>
              <w:rPr>
                <w:rFonts w:hint="eastAsia" w:cs="仿宋_GB2312"/>
                <w:sz w:val="21"/>
                <w:szCs w:val="21"/>
              </w:rPr>
              <w:t>□</w:t>
            </w:r>
            <w:r>
              <w:rPr>
                <w:rFonts w:hint="eastAsia" w:cs="仿宋_GB2312"/>
                <w:sz w:val="21"/>
                <w:szCs w:val="21"/>
                <w:lang w:eastAsia="zh-CN"/>
              </w:rPr>
              <w:t>检验</w:t>
            </w:r>
            <w:r>
              <w:rPr>
                <w:rFonts w:hint="eastAsia" w:cs="仿宋_GB2312"/>
                <w:sz w:val="21"/>
                <w:szCs w:val="21"/>
                <w:lang w:val="en-US" w:eastAsia="zh-CN"/>
              </w:rPr>
              <w:t xml:space="preserve">  </w:t>
            </w:r>
            <w:r>
              <w:rPr>
                <w:rFonts w:hint="eastAsia" w:cs="仿宋_GB2312"/>
                <w:sz w:val="21"/>
                <w:szCs w:val="21"/>
              </w:rPr>
              <w:t>□</w:t>
            </w:r>
            <w:r>
              <w:rPr>
                <w:rFonts w:hint="eastAsia" w:cs="仿宋_GB2312"/>
                <w:sz w:val="21"/>
                <w:szCs w:val="21"/>
                <w:lang w:eastAsia="zh-CN"/>
              </w:rPr>
              <w:t>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是否处罚</w:t>
            </w:r>
          </w:p>
        </w:tc>
        <w:tc>
          <w:tcPr>
            <w:tcW w:w="3646" w:type="dxa"/>
            <w:noWrap w:val="0"/>
            <w:vAlign w:val="center"/>
          </w:tcPr>
          <w:p>
            <w:pPr>
              <w:spacing w:line="288" w:lineRule="auto"/>
              <w:rPr>
                <w:rFonts w:hint="eastAsia" w:cs="仿宋_GB2312"/>
                <w:sz w:val="21"/>
                <w:szCs w:val="21"/>
              </w:rPr>
            </w:pPr>
            <w:r>
              <w:rPr>
                <w:rFonts w:hint="eastAsia" w:cs="仿宋_GB2312"/>
                <w:sz w:val="21"/>
                <w:szCs w:val="21"/>
              </w:rPr>
              <w:t>□是  □否</w:t>
            </w:r>
          </w:p>
        </w:tc>
        <w:tc>
          <w:tcPr>
            <w:tcW w:w="1350"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作出处罚</w:t>
            </w:r>
          </w:p>
          <w:p>
            <w:pPr>
              <w:spacing w:line="288" w:lineRule="auto"/>
              <w:jc w:val="center"/>
              <w:rPr>
                <w:rFonts w:ascii="Times New Roman" w:hAnsi="Times New Roman" w:eastAsia="黑体"/>
                <w:sz w:val="21"/>
                <w:szCs w:val="21"/>
              </w:rPr>
            </w:pPr>
            <w:r>
              <w:rPr>
                <w:rFonts w:ascii="Times New Roman" w:hAnsi="Times New Roman" w:eastAsia="黑体"/>
                <w:sz w:val="21"/>
                <w:szCs w:val="21"/>
              </w:rPr>
              <w:t>时间</w:t>
            </w:r>
          </w:p>
        </w:tc>
        <w:tc>
          <w:tcPr>
            <w:tcW w:w="2942" w:type="dxa"/>
            <w:noWrap w:val="0"/>
            <w:vAlign w:val="center"/>
          </w:tcPr>
          <w:p>
            <w:pPr>
              <w:spacing w:line="288" w:lineRule="auto"/>
              <w:jc w:val="right"/>
              <w:rPr>
                <w:rFonts w:hint="eastAsia" w:cs="仿宋_GB2312"/>
                <w:sz w:val="21"/>
                <w:szCs w:val="21"/>
              </w:rPr>
            </w:pPr>
            <w:r>
              <w:rPr>
                <w:rFonts w:hint="eastAsia" w:cs="仿宋_GB2312"/>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vMerge w:val="restart"/>
            <w:noWrap w:val="0"/>
            <w:vAlign w:val="center"/>
          </w:tcPr>
          <w:p>
            <w:pPr>
              <w:spacing w:line="288" w:lineRule="auto"/>
              <w:jc w:val="center"/>
              <w:rPr>
                <w:rFonts w:hint="eastAsia" w:ascii="Times New Roman" w:hAnsi="Times New Roman" w:eastAsia="黑体"/>
                <w:sz w:val="21"/>
                <w:szCs w:val="21"/>
              </w:rPr>
            </w:pPr>
            <w:r>
              <w:rPr>
                <w:rFonts w:ascii="Times New Roman" w:hAnsi="Times New Roman" w:eastAsia="黑体"/>
                <w:sz w:val="21"/>
                <w:szCs w:val="21"/>
              </w:rPr>
              <w:t>处罚决定</w:t>
            </w:r>
          </w:p>
          <w:p>
            <w:pPr>
              <w:spacing w:line="288" w:lineRule="auto"/>
              <w:jc w:val="center"/>
              <w:rPr>
                <w:rFonts w:ascii="Times New Roman" w:hAnsi="Times New Roman" w:eastAsia="黑体"/>
                <w:sz w:val="21"/>
                <w:szCs w:val="21"/>
              </w:rPr>
            </w:pPr>
            <w:r>
              <w:rPr>
                <w:rFonts w:ascii="Times New Roman" w:hAnsi="Times New Roman" w:eastAsia="黑体"/>
                <w:sz w:val="21"/>
                <w:szCs w:val="21"/>
              </w:rPr>
              <w:t>内容</w:t>
            </w:r>
          </w:p>
        </w:tc>
        <w:tc>
          <w:tcPr>
            <w:tcW w:w="3646" w:type="dxa"/>
            <w:vMerge w:val="restart"/>
            <w:noWrap w:val="0"/>
            <w:vAlign w:val="center"/>
          </w:tcPr>
          <w:p>
            <w:pPr>
              <w:spacing w:line="288" w:lineRule="auto"/>
              <w:rPr>
                <w:sz w:val="21"/>
                <w:szCs w:val="21"/>
              </w:rPr>
            </w:pPr>
          </w:p>
        </w:tc>
        <w:tc>
          <w:tcPr>
            <w:tcW w:w="1350"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罚款数额</w:t>
            </w:r>
          </w:p>
        </w:tc>
        <w:tc>
          <w:tcPr>
            <w:tcW w:w="2942" w:type="dxa"/>
            <w:noWrap w:val="0"/>
            <w:vAlign w:val="center"/>
          </w:tcPr>
          <w:p>
            <w:pPr>
              <w:spacing w:line="288" w:lineRule="auto"/>
              <w:jc w:val="right"/>
              <w:rPr>
                <w:rFonts w:hint="eastAsia" w:cs="仿宋_GB2312"/>
                <w:sz w:val="21"/>
                <w:szCs w:val="21"/>
              </w:rPr>
            </w:pPr>
            <w:r>
              <w:rPr>
                <w:rFonts w:hint="eastAsia" w:cs="仿宋_GB2312"/>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vMerge w:val="continue"/>
            <w:noWrap w:val="0"/>
            <w:vAlign w:val="center"/>
          </w:tcPr>
          <w:p>
            <w:pPr>
              <w:spacing w:line="288" w:lineRule="auto"/>
              <w:jc w:val="center"/>
              <w:rPr>
                <w:rFonts w:ascii="Times New Roman" w:hAnsi="Times New Roman" w:eastAsia="黑体"/>
                <w:sz w:val="21"/>
                <w:szCs w:val="21"/>
              </w:rPr>
            </w:pPr>
          </w:p>
        </w:tc>
        <w:tc>
          <w:tcPr>
            <w:tcW w:w="3646" w:type="dxa"/>
            <w:vMerge w:val="continue"/>
            <w:noWrap w:val="0"/>
            <w:vAlign w:val="center"/>
          </w:tcPr>
          <w:p>
            <w:pPr>
              <w:spacing w:line="288" w:lineRule="auto"/>
              <w:rPr>
                <w:sz w:val="21"/>
                <w:szCs w:val="21"/>
              </w:rPr>
            </w:pPr>
          </w:p>
        </w:tc>
        <w:tc>
          <w:tcPr>
            <w:tcW w:w="1350"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没收违法</w:t>
            </w:r>
          </w:p>
          <w:p>
            <w:pPr>
              <w:spacing w:line="288" w:lineRule="auto"/>
              <w:jc w:val="center"/>
              <w:rPr>
                <w:rFonts w:ascii="Times New Roman" w:hAnsi="Times New Roman" w:eastAsia="黑体"/>
                <w:sz w:val="21"/>
                <w:szCs w:val="21"/>
              </w:rPr>
            </w:pPr>
            <w:r>
              <w:rPr>
                <w:rFonts w:ascii="Times New Roman" w:hAnsi="Times New Roman" w:eastAsia="黑体"/>
                <w:sz w:val="21"/>
                <w:szCs w:val="21"/>
              </w:rPr>
              <w:t>所得</w:t>
            </w:r>
          </w:p>
        </w:tc>
        <w:tc>
          <w:tcPr>
            <w:tcW w:w="2942" w:type="dxa"/>
            <w:noWrap w:val="0"/>
            <w:vAlign w:val="center"/>
          </w:tcPr>
          <w:p>
            <w:pPr>
              <w:spacing w:line="288" w:lineRule="auto"/>
              <w:jc w:val="right"/>
              <w:rPr>
                <w:rFonts w:hint="eastAsia" w:cs="仿宋_GB2312"/>
                <w:sz w:val="21"/>
                <w:szCs w:val="21"/>
              </w:rPr>
            </w:pPr>
            <w:r>
              <w:rPr>
                <w:rFonts w:hint="eastAsia" w:cs="仿宋_GB2312"/>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hint="eastAsia" w:ascii="Times New Roman" w:hAnsi="Times New Roman" w:eastAsia="黑体"/>
                <w:sz w:val="21"/>
                <w:szCs w:val="21"/>
              </w:rPr>
            </w:pPr>
            <w:r>
              <w:rPr>
                <w:rFonts w:ascii="Times New Roman" w:hAnsi="Times New Roman" w:eastAsia="黑体"/>
                <w:sz w:val="21"/>
                <w:szCs w:val="21"/>
              </w:rPr>
              <w:t>其他处理</w:t>
            </w:r>
          </w:p>
          <w:p>
            <w:pPr>
              <w:spacing w:line="288" w:lineRule="auto"/>
              <w:jc w:val="center"/>
              <w:rPr>
                <w:rFonts w:ascii="Times New Roman" w:hAnsi="Times New Roman" w:eastAsia="黑体"/>
                <w:sz w:val="21"/>
                <w:szCs w:val="21"/>
              </w:rPr>
            </w:pPr>
            <w:r>
              <w:rPr>
                <w:rFonts w:ascii="Times New Roman" w:hAnsi="Times New Roman" w:eastAsia="黑体"/>
                <w:sz w:val="21"/>
                <w:szCs w:val="21"/>
              </w:rPr>
              <w:t>内容</w:t>
            </w:r>
          </w:p>
        </w:tc>
        <w:tc>
          <w:tcPr>
            <w:tcW w:w="7938" w:type="dxa"/>
            <w:gridSpan w:val="3"/>
            <w:noWrap w:val="0"/>
            <w:vAlign w:val="center"/>
          </w:tcPr>
          <w:p>
            <w:pPr>
              <w:spacing w:line="288" w:lineRule="auto"/>
              <w:rPr>
                <w:rFonts w:hint="eastAsia" w:cs="仿宋_GB2312"/>
                <w:sz w:val="21"/>
                <w:szCs w:val="21"/>
              </w:rPr>
            </w:pPr>
            <w:r>
              <w:rPr>
                <w:rFonts w:hint="eastAsia" w:cs="仿宋_GB2312"/>
                <w:sz w:val="21"/>
                <w:szCs w:val="21"/>
              </w:rPr>
              <w:t>□列入经营异常名录□列入严重违法失信名单□另案处理□约谈□其他：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hint="eastAsia" w:ascii="Times New Roman" w:hAnsi="Times New Roman" w:eastAsia="黑体"/>
                <w:sz w:val="21"/>
                <w:szCs w:val="21"/>
              </w:rPr>
            </w:pPr>
            <w:r>
              <w:rPr>
                <w:rFonts w:ascii="Times New Roman" w:hAnsi="Times New Roman" w:eastAsia="黑体"/>
                <w:sz w:val="21"/>
                <w:szCs w:val="21"/>
              </w:rPr>
              <w:t>案件移送</w:t>
            </w:r>
          </w:p>
          <w:p>
            <w:pPr>
              <w:spacing w:line="288" w:lineRule="auto"/>
              <w:jc w:val="center"/>
              <w:rPr>
                <w:rFonts w:ascii="Times New Roman" w:hAnsi="Times New Roman" w:eastAsia="黑体"/>
                <w:sz w:val="21"/>
                <w:szCs w:val="21"/>
              </w:rPr>
            </w:pPr>
            <w:r>
              <w:rPr>
                <w:rFonts w:ascii="Times New Roman" w:hAnsi="Times New Roman" w:eastAsia="黑体"/>
                <w:sz w:val="21"/>
                <w:szCs w:val="21"/>
              </w:rPr>
              <w:t>公安机关</w:t>
            </w:r>
          </w:p>
        </w:tc>
        <w:tc>
          <w:tcPr>
            <w:tcW w:w="3646" w:type="dxa"/>
            <w:noWrap w:val="0"/>
            <w:vAlign w:val="center"/>
          </w:tcPr>
          <w:p>
            <w:pPr>
              <w:spacing w:line="288" w:lineRule="auto"/>
              <w:rPr>
                <w:rFonts w:hint="eastAsia" w:cs="仿宋_GB2312"/>
                <w:sz w:val="21"/>
                <w:szCs w:val="21"/>
              </w:rPr>
            </w:pPr>
            <w:r>
              <w:rPr>
                <w:rFonts w:hint="eastAsia" w:cs="仿宋_GB2312"/>
                <w:sz w:val="21"/>
                <w:szCs w:val="21"/>
              </w:rPr>
              <w:t>□是  □否</w:t>
            </w:r>
          </w:p>
        </w:tc>
        <w:tc>
          <w:tcPr>
            <w:tcW w:w="1350"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移送时间</w:t>
            </w:r>
          </w:p>
        </w:tc>
        <w:tc>
          <w:tcPr>
            <w:tcW w:w="2942" w:type="dxa"/>
            <w:noWrap w:val="0"/>
            <w:vAlign w:val="center"/>
          </w:tcPr>
          <w:p>
            <w:pPr>
              <w:spacing w:line="288" w:lineRule="auto"/>
              <w:jc w:val="right"/>
              <w:rPr>
                <w:rFonts w:hint="eastAsia" w:cs="仿宋_GB2312"/>
                <w:sz w:val="21"/>
                <w:szCs w:val="21"/>
              </w:rPr>
            </w:pPr>
            <w:r>
              <w:rPr>
                <w:rFonts w:hint="eastAsia" w:cs="仿宋_GB2312"/>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通报情况</w:t>
            </w:r>
          </w:p>
        </w:tc>
        <w:tc>
          <w:tcPr>
            <w:tcW w:w="3646" w:type="dxa"/>
            <w:noWrap w:val="0"/>
            <w:vAlign w:val="center"/>
          </w:tcPr>
          <w:p>
            <w:pPr>
              <w:spacing w:line="288" w:lineRule="auto"/>
              <w:rPr>
                <w:rFonts w:hint="eastAsia" w:cs="仿宋_GB2312"/>
                <w:sz w:val="21"/>
                <w:szCs w:val="21"/>
              </w:rPr>
            </w:pPr>
            <w:r>
              <w:rPr>
                <w:rFonts w:hint="eastAsia" w:cs="仿宋_GB2312"/>
                <w:sz w:val="21"/>
                <w:szCs w:val="21"/>
              </w:rPr>
              <w:t>□未通报  □通报部门：</w:t>
            </w:r>
          </w:p>
        </w:tc>
        <w:tc>
          <w:tcPr>
            <w:tcW w:w="1350"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通报时间</w:t>
            </w:r>
          </w:p>
        </w:tc>
        <w:tc>
          <w:tcPr>
            <w:tcW w:w="2942" w:type="dxa"/>
            <w:noWrap w:val="0"/>
            <w:vAlign w:val="center"/>
          </w:tcPr>
          <w:p>
            <w:pPr>
              <w:spacing w:line="288" w:lineRule="auto"/>
              <w:jc w:val="right"/>
              <w:rPr>
                <w:rFonts w:hint="eastAsia" w:cs="仿宋_GB2312"/>
                <w:sz w:val="21"/>
                <w:szCs w:val="21"/>
              </w:rPr>
            </w:pPr>
            <w:r>
              <w:rPr>
                <w:rFonts w:hint="eastAsia" w:cs="仿宋_GB2312"/>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案情摘要</w:t>
            </w:r>
          </w:p>
        </w:tc>
        <w:tc>
          <w:tcPr>
            <w:tcW w:w="7938" w:type="dxa"/>
            <w:gridSpan w:val="3"/>
            <w:noWrap w:val="0"/>
            <w:vAlign w:val="top"/>
          </w:tcPr>
          <w:p>
            <w:pPr>
              <w:spacing w:line="288" w:lineRule="auto"/>
              <w:rPr>
                <w:rFonts w:hint="eastAsia" w:ascii="Times New Roman" w:hAnsi="Times New Roman" w:eastAsia="黑体"/>
                <w:sz w:val="21"/>
                <w:szCs w:val="21"/>
              </w:rPr>
            </w:pPr>
            <w:r>
              <w:rPr>
                <w:rFonts w:hint="eastAsia" w:ascii="Times New Roman" w:hAnsi="Times New Roman" w:eastAsia="黑体"/>
                <w:sz w:val="21"/>
                <w:szCs w:val="21"/>
              </w:rPr>
              <w:t>（可附页）</w:t>
            </w:r>
          </w:p>
          <w:p>
            <w:pPr>
              <w:spacing w:line="288" w:lineRule="auto"/>
              <w:rPr>
                <w:rFonts w:hint="eastAsia" w:ascii="Times New Roman" w:hAnsi="Times New Roman" w:eastAsia="黑体"/>
                <w:sz w:val="21"/>
                <w:szCs w:val="21"/>
              </w:rPr>
            </w:pPr>
          </w:p>
          <w:p>
            <w:pPr>
              <w:spacing w:line="288" w:lineRule="auto"/>
              <w:rPr>
                <w:rFonts w:hint="eastAsia" w:ascii="Times New Roman" w:hAnsi="Times New Roman"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是否已公开</w:t>
            </w:r>
          </w:p>
        </w:tc>
        <w:tc>
          <w:tcPr>
            <w:tcW w:w="7938" w:type="dxa"/>
            <w:gridSpan w:val="3"/>
            <w:noWrap w:val="0"/>
            <w:vAlign w:val="center"/>
          </w:tcPr>
          <w:p>
            <w:pPr>
              <w:spacing w:line="288" w:lineRule="auto"/>
              <w:rPr>
                <w:rFonts w:hint="eastAsia" w:cs="仿宋_GB2312"/>
                <w:sz w:val="21"/>
                <w:szCs w:val="21"/>
              </w:rPr>
            </w:pPr>
            <w:r>
              <w:rPr>
                <w:rFonts w:hint="eastAsia" w:cs="仿宋_GB231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trHeight w:val="397" w:hRule="atLeast"/>
          <w:jc w:val="center"/>
        </w:trPr>
        <w:tc>
          <w:tcPr>
            <w:tcW w:w="1543" w:type="dxa"/>
            <w:noWrap w:val="0"/>
            <w:vAlign w:val="center"/>
          </w:tcPr>
          <w:p>
            <w:pPr>
              <w:spacing w:line="288" w:lineRule="auto"/>
              <w:jc w:val="center"/>
              <w:rPr>
                <w:rFonts w:ascii="Times New Roman" w:hAnsi="Times New Roman" w:eastAsia="黑体"/>
                <w:sz w:val="21"/>
                <w:szCs w:val="21"/>
              </w:rPr>
            </w:pPr>
            <w:r>
              <w:rPr>
                <w:rFonts w:ascii="Times New Roman" w:hAnsi="Times New Roman" w:eastAsia="黑体"/>
                <w:sz w:val="21"/>
                <w:szCs w:val="21"/>
              </w:rPr>
              <w:t>承办部门</w:t>
            </w:r>
          </w:p>
        </w:tc>
        <w:tc>
          <w:tcPr>
            <w:tcW w:w="3646" w:type="dxa"/>
            <w:noWrap w:val="0"/>
            <w:vAlign w:val="center"/>
          </w:tcPr>
          <w:p>
            <w:pPr>
              <w:spacing w:line="288" w:lineRule="auto"/>
              <w:rPr>
                <w:sz w:val="21"/>
                <w:szCs w:val="21"/>
              </w:rPr>
            </w:pPr>
          </w:p>
        </w:tc>
        <w:tc>
          <w:tcPr>
            <w:tcW w:w="1350" w:type="dxa"/>
            <w:noWrap w:val="0"/>
            <w:vAlign w:val="center"/>
          </w:tcPr>
          <w:p>
            <w:pPr>
              <w:spacing w:line="288" w:lineRule="auto"/>
              <w:jc w:val="center"/>
              <w:rPr>
                <w:rFonts w:hint="eastAsia" w:ascii="Times New Roman" w:hAnsi="Times New Roman" w:eastAsia="黑体"/>
                <w:sz w:val="21"/>
                <w:szCs w:val="21"/>
              </w:rPr>
            </w:pPr>
            <w:r>
              <w:rPr>
                <w:rFonts w:ascii="Times New Roman" w:hAnsi="Times New Roman" w:eastAsia="黑体"/>
                <w:sz w:val="21"/>
                <w:szCs w:val="21"/>
              </w:rPr>
              <w:t>联系人</w:t>
            </w:r>
          </w:p>
          <w:p>
            <w:pPr>
              <w:spacing w:line="288" w:lineRule="auto"/>
              <w:jc w:val="center"/>
              <w:rPr>
                <w:rFonts w:ascii="Times New Roman" w:hAnsi="Times New Roman" w:eastAsia="黑体"/>
                <w:sz w:val="21"/>
                <w:szCs w:val="21"/>
              </w:rPr>
            </w:pPr>
            <w:r>
              <w:rPr>
                <w:rFonts w:hint="eastAsia" w:ascii="Times New Roman" w:hAnsi="Times New Roman" w:eastAsia="黑体"/>
                <w:sz w:val="21"/>
                <w:szCs w:val="21"/>
              </w:rPr>
              <w:t>（电话）</w:t>
            </w:r>
          </w:p>
        </w:tc>
        <w:tc>
          <w:tcPr>
            <w:tcW w:w="2942" w:type="dxa"/>
            <w:noWrap w:val="0"/>
            <w:vAlign w:val="center"/>
          </w:tcPr>
          <w:p>
            <w:pPr>
              <w:spacing w:line="288" w:lineRule="auto"/>
              <w:rPr>
                <w:sz w:val="21"/>
                <w:szCs w:val="21"/>
              </w:rPr>
            </w:pPr>
          </w:p>
        </w:tc>
      </w:tr>
    </w:tbl>
    <w:p>
      <w:pPr>
        <w:keepNext w:val="0"/>
        <w:keepLines w:val="0"/>
        <w:pageBreakBefore w:val="0"/>
        <w:widowControl w:val="0"/>
        <w:kinsoku/>
        <w:wordWrap/>
        <w:overflowPunct w:val="0"/>
        <w:topLinePunct w:val="0"/>
        <w:autoSpaceDE/>
        <w:autoSpaceDN/>
        <w:bidi w:val="0"/>
        <w:adjustRightInd/>
        <w:snapToGrid/>
        <w:spacing w:line="400" w:lineRule="exact"/>
        <w:ind w:firstLine="0" w:firstLineChars="0"/>
        <w:textAlignment w:val="auto"/>
        <w:outlineLvl w:val="9"/>
      </w:pPr>
      <w:r>
        <w:rPr>
          <w:rFonts w:hint="eastAsia" w:ascii="Times New Roman" w:hAnsi="Times New Roman" w:eastAsia="仿宋_GB2312" w:cs="仿宋_GB2312"/>
          <w:kern w:val="2"/>
          <w:sz w:val="24"/>
          <w:szCs w:val="24"/>
          <w:lang w:val="en-US" w:eastAsia="zh-CN"/>
        </w:rPr>
        <w:t>说明：案件名称格式为××（单位）查处××（当事人）××（案由）案；案情摘要至少包括线索核查情况、调查经过、违法事实、处理结果等。</w:t>
      </w:r>
    </w:p>
    <w:p>
      <w:pPr>
        <w:sectPr>
          <w:pgSz w:w="11906" w:h="16838"/>
          <w:pgMar w:top="1440" w:right="1800" w:bottom="1440" w:left="1800" w:header="851" w:footer="992" w:gutter="0"/>
          <w:cols w:space="720" w:num="1"/>
          <w:docGrid w:type="lines" w:linePitch="312" w:charSpace="0"/>
        </w:sectPr>
      </w:pPr>
    </w:p>
    <w:p>
      <w:pPr>
        <w:pStyle w:val="5"/>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黑体" w:cs="黑体"/>
          <w:b w:val="0"/>
          <w:bCs w:val="0"/>
          <w:sz w:val="32"/>
          <w:szCs w:val="32"/>
          <w:lang w:val="en-US" w:eastAsia="zh-CN"/>
        </w:rPr>
      </w:pPr>
      <w:r>
        <w:rPr>
          <w:rFonts w:hint="eastAsia" w:ascii="Times New Roman" w:hAnsi="Times New Roman" w:eastAsia="黑体" w:cs="黑体"/>
          <w:b w:val="0"/>
          <w:bCs w:val="0"/>
          <w:sz w:val="32"/>
          <w:szCs w:val="32"/>
          <w:lang w:eastAsia="zh-CN"/>
        </w:rPr>
        <w:t>附件</w:t>
      </w:r>
      <w:r>
        <w:rPr>
          <w:rFonts w:hint="eastAsia" w:ascii="Times New Roman" w:hAnsi="Times New Roman" w:eastAsia="黑体" w:cs="黑体"/>
          <w:b w:val="0"/>
          <w:bCs w:val="0"/>
          <w:sz w:val="32"/>
          <w:szCs w:val="32"/>
          <w:lang w:val="en-US" w:eastAsia="zh-CN"/>
        </w:rPr>
        <w:t>2</w:t>
      </w:r>
    </w:p>
    <w:p>
      <w:pPr>
        <w:pStyle w:val="5"/>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方正小标宋简体"/>
          <w:sz w:val="44"/>
          <w:szCs w:val="44"/>
          <w:lang w:eastAsia="zh-CN"/>
        </w:rPr>
      </w:pPr>
      <w:r>
        <w:rPr>
          <w:rFonts w:hint="eastAsia" w:ascii="黑体" w:hAnsi="黑体" w:eastAsia="黑体" w:cs="黑体"/>
          <w:sz w:val="44"/>
          <w:szCs w:val="44"/>
          <w:lang w:eastAsia="zh-CN"/>
        </w:rPr>
        <w:t>排查整治工作情况汇总表</w:t>
      </w:r>
    </w:p>
    <w:p>
      <w:pPr>
        <w:pStyle w:val="5"/>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仿宋_GB2312"/>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cs="仿宋_GB2312"/>
          <w:sz w:val="30"/>
          <w:szCs w:val="30"/>
          <w:u w:val="single"/>
          <w:lang w:eastAsia="zh-CN"/>
        </w:rPr>
      </w:pPr>
      <w:r>
        <w:rPr>
          <w:rFonts w:hint="eastAsia" w:ascii="Times New Roman" w:hAnsi="Times New Roman" w:eastAsia="仿宋_GB2312" w:cs="仿宋_GB2312"/>
          <w:sz w:val="30"/>
          <w:szCs w:val="30"/>
          <w:lang w:eastAsia="zh-CN"/>
        </w:rPr>
        <w:t>填报单位：</w:t>
      </w:r>
      <w:r>
        <w:rPr>
          <w:rFonts w:hint="eastAsia" w:ascii="Times New Roman" w:hAnsi="Times New Roman" w:eastAsia="仿宋_GB2312" w:cs="仿宋_GB2312"/>
          <w:sz w:val="30"/>
          <w:szCs w:val="30"/>
          <w:u w:val="single"/>
          <w:lang w:eastAsia="zh-CN"/>
        </w:rPr>
        <w:t xml:space="preserve">                    </w:t>
      </w:r>
      <w:r>
        <w:rPr>
          <w:rFonts w:hint="eastAsia" w:ascii="Times New Roman" w:hAnsi="Times New Roman" w:eastAsia="仿宋_GB2312" w:cs="仿宋_GB2312"/>
          <w:sz w:val="30"/>
          <w:szCs w:val="30"/>
          <w:u w:val="none"/>
          <w:lang w:eastAsia="zh-CN"/>
        </w:rPr>
        <w:t xml:space="preserve">    </w:t>
      </w:r>
      <w:r>
        <w:rPr>
          <w:rFonts w:hint="eastAsia" w:ascii="Times New Roman" w:hAnsi="Times New Roman" w:eastAsia="仿宋_GB2312" w:cs="仿宋_GB2312"/>
          <w:sz w:val="30"/>
          <w:szCs w:val="30"/>
          <w:lang w:eastAsia="zh-CN"/>
        </w:rPr>
        <w:t>填报日期：</w:t>
      </w:r>
      <w:r>
        <w:rPr>
          <w:rFonts w:hint="eastAsia" w:ascii="Times New Roman" w:hAnsi="Times New Roman" w:eastAsia="仿宋_GB2312" w:cs="仿宋_GB2312"/>
          <w:sz w:val="30"/>
          <w:szCs w:val="30"/>
          <w:u w:val="single"/>
          <w:lang w:eastAsia="zh-CN"/>
        </w:rPr>
        <w:t xml:space="preserve">          </w:t>
      </w:r>
    </w:p>
    <w:p>
      <w:pPr>
        <w:pStyle w:val="5"/>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cs="仿宋_GB2312"/>
          <w:sz w:val="30"/>
          <w:szCs w:val="30"/>
          <w:u w:val="single"/>
          <w:lang w:eastAsia="zh-CN"/>
        </w:rPr>
      </w:pPr>
      <w:r>
        <w:rPr>
          <w:rFonts w:hint="eastAsia" w:ascii="Times New Roman" w:hAnsi="Times New Roman" w:eastAsia="仿宋_GB2312" w:cs="仿宋_GB2312"/>
          <w:sz w:val="30"/>
          <w:szCs w:val="30"/>
          <w:u w:val="none"/>
          <w:lang w:eastAsia="zh-CN"/>
        </w:rPr>
        <w:t>填报人员及联系电话：</w:t>
      </w:r>
      <w:r>
        <w:rPr>
          <w:rFonts w:hint="eastAsia" w:ascii="Times New Roman" w:hAnsi="Times New Roman" w:eastAsia="仿宋_GB2312" w:cs="仿宋_GB2312"/>
          <w:sz w:val="30"/>
          <w:szCs w:val="30"/>
          <w:u w:val="single"/>
          <w:lang w:eastAsia="zh-CN"/>
        </w:rPr>
        <w:t xml:space="preserve">          </w:t>
      </w:r>
    </w:p>
    <w:tbl>
      <w:tblPr>
        <w:tblStyle w:val="9"/>
        <w:tblW w:w="49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6" w:type="dxa"/>
          <w:left w:w="108" w:type="dxa"/>
          <w:bottom w:w="46" w:type="dxa"/>
          <w:right w:w="108" w:type="dxa"/>
        </w:tblCellMar>
      </w:tblPr>
      <w:tblGrid>
        <w:gridCol w:w="6768"/>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center"/>
              <w:textAlignment w:val="auto"/>
              <w:rPr>
                <w:rFonts w:hint="eastAsia" w:ascii="Times New Roman" w:hAnsi="Times New Roman" w:eastAsia="黑体" w:cs="黑体"/>
                <w:sz w:val="28"/>
                <w:szCs w:val="28"/>
                <w:u w:val="none"/>
                <w:vertAlign w:val="baseline"/>
                <w:lang w:eastAsia="zh-CN"/>
              </w:rPr>
            </w:pPr>
            <w:r>
              <w:rPr>
                <w:rFonts w:hint="eastAsia" w:ascii="Times New Roman" w:hAnsi="Times New Roman" w:eastAsia="黑体" w:cs="黑体"/>
                <w:sz w:val="28"/>
                <w:szCs w:val="28"/>
                <w:u w:val="none"/>
                <w:vertAlign w:val="baseline"/>
                <w:lang w:eastAsia="zh-CN"/>
              </w:rPr>
              <w:t>具体项目</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center"/>
              <w:textAlignment w:val="auto"/>
              <w:rPr>
                <w:rFonts w:hint="eastAsia" w:ascii="Times New Roman" w:hAnsi="Times New Roman" w:eastAsia="黑体" w:cs="黑体"/>
                <w:sz w:val="28"/>
                <w:szCs w:val="28"/>
                <w:u w:val="none"/>
                <w:vertAlign w:val="baseline"/>
                <w:lang w:eastAsia="zh-CN"/>
              </w:rPr>
            </w:pPr>
            <w:r>
              <w:rPr>
                <w:rFonts w:hint="eastAsia" w:ascii="Times New Roman" w:hAnsi="Times New Roman" w:eastAsia="黑体" w:cs="黑体"/>
                <w:sz w:val="28"/>
                <w:szCs w:val="28"/>
                <w:u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开展监督检查（人次）</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highlight w:val="none"/>
                <w:u w:val="none"/>
                <w:vertAlign w:val="baseline"/>
                <w:lang w:eastAsia="zh-CN"/>
              </w:rPr>
            </w:pPr>
            <w:r>
              <w:rPr>
                <w:rFonts w:hint="eastAsia" w:ascii="Times New Roman" w:hAnsi="Times New Roman" w:eastAsia="仿宋_GB2312" w:cs="仿宋_GB2312"/>
                <w:sz w:val="28"/>
                <w:szCs w:val="28"/>
                <w:highlight w:val="none"/>
                <w:u w:val="none"/>
                <w:vertAlign w:val="baseline"/>
                <w:lang w:eastAsia="zh-CN"/>
              </w:rPr>
              <w:t>检查电梯使用单位（家）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highlight w:val="none"/>
                <w:u w:val="none"/>
                <w:vertAlign w:val="baseline"/>
                <w:lang w:eastAsia="zh-CN"/>
              </w:rPr>
            </w:pPr>
            <w:r>
              <w:rPr>
                <w:rFonts w:hint="eastAsia" w:ascii="Times New Roman" w:hAnsi="Times New Roman" w:eastAsia="仿宋_GB2312" w:cs="仿宋_GB2312"/>
                <w:sz w:val="28"/>
                <w:szCs w:val="28"/>
                <w:highlight w:val="none"/>
                <w:u w:val="none"/>
                <w:vertAlign w:val="baseline"/>
                <w:lang w:eastAsia="zh-CN"/>
              </w:rPr>
              <w:t>检查电梯维保单位（家）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highlight w:val="none"/>
                <w:u w:val="none"/>
                <w:vertAlign w:val="baseline"/>
                <w:lang w:eastAsia="zh-CN"/>
              </w:rPr>
            </w:pPr>
            <w:r>
              <w:rPr>
                <w:rFonts w:hint="eastAsia" w:ascii="Times New Roman" w:hAnsi="Times New Roman" w:eastAsia="仿宋_GB2312" w:cs="仿宋_GB2312"/>
                <w:sz w:val="28"/>
                <w:szCs w:val="28"/>
                <w:highlight w:val="none"/>
                <w:u w:val="none"/>
                <w:vertAlign w:val="baseline"/>
                <w:lang w:eastAsia="zh-CN"/>
              </w:rPr>
              <w:t>检查电梯检验机构（家）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highlight w:val="none"/>
                <w:u w:val="none"/>
                <w:vertAlign w:val="baseline"/>
                <w:lang w:eastAsia="zh-CN"/>
              </w:rPr>
            </w:pPr>
            <w:r>
              <w:rPr>
                <w:rFonts w:hint="eastAsia" w:ascii="Times New Roman" w:hAnsi="Times New Roman" w:eastAsia="仿宋_GB2312" w:cs="仿宋_GB2312"/>
                <w:sz w:val="28"/>
                <w:szCs w:val="28"/>
                <w:highlight w:val="none"/>
                <w:u w:val="none"/>
                <w:vertAlign w:val="baseline"/>
                <w:lang w:eastAsia="zh-CN"/>
              </w:rPr>
              <w:t>检查电梯检测单位（家）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highlight w:val="none"/>
                <w:u w:val="none"/>
                <w:vertAlign w:val="baseline"/>
                <w:lang w:eastAsia="zh-CN"/>
              </w:rPr>
            </w:pPr>
            <w:r>
              <w:rPr>
                <w:rFonts w:hint="eastAsia" w:ascii="Times New Roman" w:hAnsi="Times New Roman" w:eastAsia="仿宋_GB2312" w:cs="仿宋_GB2312"/>
                <w:sz w:val="28"/>
                <w:szCs w:val="28"/>
                <w:highlight w:val="none"/>
                <w:u w:val="none"/>
                <w:vertAlign w:val="baseline"/>
                <w:lang w:eastAsia="zh-CN"/>
              </w:rPr>
              <w:t>检查在用电梯（台）</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发现事故隐患（个）</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消除事故隐患（个）</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发现严重事故隐患（个）</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消除严重事故隐患（个）</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出具安全监察指令书（份）</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约谈单位（家）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outlineLvl w:val="9"/>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立案查办使用单位违法案件（件）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outlineLvl w:val="9"/>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立案查办维保单位违法案件（件）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outlineLvl w:val="9"/>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立案查办检验机构违法案件（件）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outlineLvl w:val="9"/>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立案查办检测单位违法案件（件）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outlineLvl w:val="9"/>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典型案件曝光（起）</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outlineLvl w:val="9"/>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处罚金额（万元）</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吊销单位资格证书（家）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吊销人员资格证书（家）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移送公安机关案件（件）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6" w:type="dxa"/>
            <w:left w:w="108" w:type="dxa"/>
            <w:bottom w:w="46" w:type="dxa"/>
            <w:right w:w="108" w:type="dxa"/>
          </w:tblCellMar>
        </w:tblPrEx>
        <w:trPr>
          <w:jc w:val="center"/>
        </w:trPr>
        <w:tc>
          <w:tcPr>
            <w:tcW w:w="4026"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none"/>
                <w:vertAlign w:val="baseline"/>
                <w:lang w:eastAsia="zh-CN"/>
              </w:rPr>
            </w:pPr>
            <w:r>
              <w:rPr>
                <w:rFonts w:hint="eastAsia" w:ascii="Times New Roman" w:hAnsi="Times New Roman" w:eastAsia="仿宋_GB2312" w:cs="仿宋_GB2312"/>
                <w:sz w:val="28"/>
                <w:szCs w:val="28"/>
                <w:u w:val="none"/>
                <w:vertAlign w:val="baseline"/>
                <w:lang w:eastAsia="zh-CN"/>
              </w:rPr>
              <w:t>列入严重违法失信名单（家）</w:t>
            </w:r>
          </w:p>
        </w:tc>
        <w:tc>
          <w:tcPr>
            <w:tcW w:w="973" w:type="pct"/>
            <w:noWrap w:val="0"/>
            <w:vAlign w:val="top"/>
          </w:tcPr>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340" w:lineRule="exact"/>
              <w:jc w:val="left"/>
              <w:textAlignment w:val="auto"/>
              <w:rPr>
                <w:rFonts w:hint="eastAsia" w:ascii="Times New Roman" w:hAnsi="Times New Roman" w:eastAsia="仿宋_GB2312" w:cs="仿宋_GB2312"/>
                <w:sz w:val="28"/>
                <w:szCs w:val="28"/>
                <w:u w:val="single"/>
                <w:vertAlign w:val="baseline"/>
                <w:lang w:eastAsia="zh-CN"/>
              </w:rPr>
            </w:pPr>
          </w:p>
        </w:tc>
      </w:tr>
    </w:tbl>
    <w:p/>
    <w:p>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31F8A"/>
    <w:multiLevelType w:val="multilevel"/>
    <w:tmpl w:val="88831F8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030D933"/>
    <w:multiLevelType w:val="multilevel"/>
    <w:tmpl w:val="E030D93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ED3A2D84"/>
    <w:multiLevelType w:val="multilevel"/>
    <w:tmpl w:val="ED3A2D8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F4FF5AB0"/>
    <w:multiLevelType w:val="multilevel"/>
    <w:tmpl w:val="F4FF5AB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0147E8D2"/>
    <w:multiLevelType w:val="multilevel"/>
    <w:tmpl w:val="0147E8D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63950C0E"/>
    <w:multiLevelType w:val="multilevel"/>
    <w:tmpl w:val="63950C0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6488C5C1"/>
    <w:multiLevelType w:val="multilevel"/>
    <w:tmpl w:val="6488C5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8CA5D04"/>
    <w:rsid w:val="78CA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Body Text First Indent1"/>
    <w:basedOn w:val="3"/>
    <w:next w:val="5"/>
    <w:qFormat/>
    <w:uiPriority w:val="99"/>
    <w:pPr>
      <w:ind w:firstLine="420" w:firstLineChars="100"/>
    </w:pPr>
    <w:rPr>
      <w:rFonts w:cs="Calibri"/>
      <w:szCs w:val="21"/>
    </w:rPr>
  </w:style>
  <w:style w:type="paragraph" w:styleId="3">
    <w:name w:val="Body Text"/>
    <w:basedOn w:val="1"/>
    <w:next w:val="4"/>
    <w:qFormat/>
    <w:uiPriority w:val="0"/>
    <w:pPr>
      <w:spacing w:after="120"/>
    </w:pPr>
  </w:style>
  <w:style w:type="paragraph" w:styleId="4">
    <w:name w:val="Body Text First Indent"/>
    <w:next w:val="3"/>
    <w:qFormat/>
    <w:uiPriority w:val="0"/>
    <w:pPr>
      <w:widowControl w:val="0"/>
      <w:spacing w:after="120"/>
      <w:ind w:firstLine="720" w:firstLineChars="200"/>
      <w:jc w:val="both"/>
    </w:pPr>
    <w:rPr>
      <w:rFonts w:ascii="Calibri" w:hAnsi="Calibri" w:eastAsia="宋体" w:cs="Times New Roman"/>
      <w:color w:val="000000"/>
      <w:kern w:val="2"/>
      <w:sz w:val="21"/>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2549</Words>
  <Characters>2653</Characters>
  <Lines>0</Lines>
  <Paragraphs>0</Paragraphs>
  <TotalTime>0</TotalTime>
  <ScaleCrop>false</ScaleCrop>
  <LinksUpToDate>false</LinksUpToDate>
  <CharactersWithSpaces>2864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2023-11-01T02:17:00Z</dcterms:created>
  <dc:creator>玲俐</dc:creator>
  <cp:lastModifiedBy>玲俐</cp:lastModifiedBy>
  <dcterms:modified xsi:type="dcterms:W3CDTF">2023-11-01T02:21:45Z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DD6C2637EB794D699FE7BFBC8554C1E8_11</vt:lpwstr>
  </property>
</Properties>
</file>