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sz w:val="28"/>
          <w:szCs w:val="28"/>
        </w:rPr>
      </w:pPr>
      <w:bookmarkStart w:id="0" w:name="_GoBack"/>
      <w:r>
        <w:rPr>
          <w:rStyle w:val="4"/>
          <w:rFonts w:hint="eastAsia" w:ascii="微软雅黑" w:hAnsi="微软雅黑" w:eastAsia="微软雅黑" w:cs="微软雅黑"/>
          <w:i w:val="0"/>
          <w:iCs w:val="0"/>
          <w:caps w:val="0"/>
          <w:color w:val="000000"/>
          <w:spacing w:val="0"/>
          <w:kern w:val="0"/>
          <w:sz w:val="28"/>
          <w:szCs w:val="28"/>
          <w:shd w:val="clear" w:fill="FFFFFF"/>
          <w:lang w:val="en-US" w:eastAsia="zh-CN" w:bidi="ar"/>
        </w:rPr>
        <w:t>国家质检总局特种设备局关于锅炉压力容器制造许可有关问题的通知</w:t>
      </w:r>
      <w:bookmarkEnd w:id="0"/>
    </w:p>
    <w:p>
      <w:pPr>
        <w:keepNext w:val="0"/>
        <w:keepLines w:val="0"/>
        <w:widowControl/>
        <w:suppressLineNumbers w:val="0"/>
        <w:shd w:val="clear" w:fill="FFFFFF"/>
        <w:ind w:left="0" w:firstLine="0"/>
        <w:jc w:val="center"/>
        <w:rPr>
          <w:rStyle w:val="4"/>
          <w:rFonts w:hint="eastAsia" w:ascii="微软雅黑" w:hAnsi="微软雅黑" w:eastAsia="微软雅黑" w:cs="微软雅黑"/>
          <w:i w:val="0"/>
          <w:iCs w:val="0"/>
          <w:caps w:val="0"/>
          <w:color w:val="000000"/>
          <w:spacing w:val="0"/>
          <w:kern w:val="0"/>
          <w:sz w:val="28"/>
          <w:szCs w:val="28"/>
          <w:shd w:val="clear" w:fill="FFFFFF"/>
          <w:lang w:val="en-US" w:eastAsia="zh-CN" w:bidi="ar"/>
        </w:rPr>
      </w:pPr>
      <w:r>
        <w:rPr>
          <w:rStyle w:val="4"/>
          <w:rFonts w:hint="eastAsia" w:ascii="微软雅黑" w:hAnsi="微软雅黑" w:eastAsia="微软雅黑" w:cs="微软雅黑"/>
          <w:i w:val="0"/>
          <w:iCs w:val="0"/>
          <w:caps w:val="0"/>
          <w:color w:val="000000"/>
          <w:spacing w:val="0"/>
          <w:kern w:val="0"/>
          <w:sz w:val="28"/>
          <w:szCs w:val="28"/>
          <w:shd w:val="clear" w:fill="FFFFFF"/>
          <w:lang w:val="en-US" w:eastAsia="zh-CN" w:bidi="ar"/>
        </w:rPr>
        <w:t>质检特函[2018]12号</w:t>
      </w:r>
    </w:p>
    <w:p>
      <w:pPr>
        <w:keepNext w:val="0"/>
        <w:keepLines w:val="0"/>
        <w:widowControl/>
        <w:suppressLineNumbers w:val="0"/>
        <w:shd w:val="clear" w:fill="FFFFFF"/>
        <w:ind w:left="0" w:firstLine="0"/>
        <w:jc w:val="left"/>
        <w:rPr>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各省、自治区、直辖市质量技术监督局（市场监督管理部门），各有关单位：</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w: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instrText xml:space="preserve"> HYPERLINK "http://fgcx.bjcourt.gov.cn:4601/law?fn=chl255s037.txt&amp;dbt=chl" \t "http://fgcx.bjcourt.gov.cn:4601/_blank" </w:instrTex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separate"/>
      </w:r>
      <w:r>
        <w:rPr>
          <w:rStyle w:val="5"/>
          <w:rFonts w:hint="eastAsia" w:ascii="微软雅黑" w:hAnsi="微软雅黑" w:eastAsia="微软雅黑" w:cs="微软雅黑"/>
          <w:i w:val="0"/>
          <w:iCs w:val="0"/>
          <w:caps w:val="0"/>
          <w:color w:val="0000FF"/>
          <w:spacing w:val="0"/>
          <w:sz w:val="21"/>
          <w:szCs w:val="21"/>
          <w:u w:val="none"/>
          <w:shd w:val="clear" w:fill="FFFFFF"/>
        </w:rPr>
        <w:t>锅炉压力容器制造监督管理办法</w: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》（质检总局令第22号，以下简称22号令）已于2018年3月6日废止。在新的特种设备许可级别和条件颁布前，锅炉压力容器制造许可级别暂按附件划分，制造许可条件继续沿用《</w: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instrText xml:space="preserve"> HYPERLINK "http://fgcx.bjcourt.gov.cn:4601/law?fn=chl502s262.txt&amp;dbt=chl" \t "http://fgcx.bjcourt.gov.cn:4601/_blank" </w:instrTex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separate"/>
      </w:r>
      <w:r>
        <w:rPr>
          <w:rStyle w:val="5"/>
          <w:rFonts w:hint="eastAsia" w:ascii="微软雅黑" w:hAnsi="微软雅黑" w:eastAsia="微软雅黑" w:cs="微软雅黑"/>
          <w:i w:val="0"/>
          <w:iCs w:val="0"/>
          <w:caps w:val="0"/>
          <w:color w:val="0000FF"/>
          <w:spacing w:val="0"/>
          <w:sz w:val="21"/>
          <w:szCs w:val="21"/>
          <w:u w:val="none"/>
          <w:shd w:val="clear" w:fill="FFFFFF"/>
        </w:rPr>
        <w:t>锅炉压力容器制造许可条件</w: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》（国质检锅[2003]194号）等现行规定。</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附件：锅炉压力容器制造许可级别划分</w:t>
      </w:r>
    </w:p>
    <w:p>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国家质检总局特种设备局</w:t>
      </w:r>
    </w:p>
    <w:p>
      <w:pPr>
        <w:keepNext w:val="0"/>
        <w:keepLines w:val="0"/>
        <w:widowControl/>
        <w:suppressLineNumbers w:val="0"/>
        <w:shd w:val="clear" w:fill="FFFFFF"/>
        <w:ind w:left="0" w:firstLine="0"/>
        <w:jc w:val="righ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二○一八年三月二十一日</w:t>
      </w:r>
    </w:p>
    <w:p>
      <w:pPr>
        <w:keepNext w:val="0"/>
        <w:keepLines w:val="0"/>
        <w:widowControl/>
        <w:suppressLineNumbers w:val="0"/>
        <w:spacing w:after="240" w:afterAutospacing="0"/>
        <w:jc w:val="left"/>
        <w:rPr>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附件：</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p>
    <w:p>
      <w:pPr>
        <w:keepNext w:val="0"/>
        <w:keepLines w:val="0"/>
        <w:widowControl/>
        <w:suppressLineNumbers w:val="0"/>
        <w:shd w:val="clear" w:fill="FFFFFF"/>
        <w:ind w:left="0" w:firstLine="0"/>
        <w:jc w:val="center"/>
        <w:rPr>
          <w:rFonts w:hint="eastAsia" w:ascii="微软雅黑" w:hAnsi="微软雅黑" w:eastAsia="微软雅黑" w:cs="微软雅黑"/>
          <w:i w:val="0"/>
          <w:iCs w:val="0"/>
          <w:caps w:val="0"/>
          <w:color w:val="000000"/>
          <w:spacing w:val="0"/>
          <w:sz w:val="21"/>
          <w:szCs w:val="21"/>
        </w:rPr>
      </w:pPr>
      <w:r>
        <w:rPr>
          <w:rStyle w:val="4"/>
          <w:rFonts w:hint="eastAsia" w:ascii="微软雅黑" w:hAnsi="微软雅黑" w:eastAsia="微软雅黑" w:cs="微软雅黑"/>
          <w:i w:val="0"/>
          <w:iCs w:val="0"/>
          <w:caps w:val="0"/>
          <w:color w:val="000000"/>
          <w:spacing w:val="0"/>
          <w:kern w:val="0"/>
          <w:sz w:val="21"/>
          <w:szCs w:val="21"/>
          <w:shd w:val="clear" w:fill="FFFFFF"/>
          <w:lang w:val="en-US" w:eastAsia="zh-CN" w:bidi="ar"/>
        </w:rPr>
        <w:t>锅炉压力容器制造许可级别划分</w:t>
      </w:r>
    </w:p>
    <w:p>
      <w:pPr>
        <w:keepNext w:val="0"/>
        <w:keepLines w:val="0"/>
        <w:widowControl/>
        <w:suppressLineNumbers w:val="0"/>
        <w:jc w:val="left"/>
        <w:rPr>
          <w:rFonts w:hint="eastAsia" w:ascii="微软雅黑" w:hAnsi="微软雅黑" w:eastAsia="微软雅黑" w:cs="微软雅黑"/>
          <w:i w:val="0"/>
          <w:iCs w:val="0"/>
          <w:caps w:val="0"/>
          <w:color w:val="000000"/>
          <w:spacing w:val="0"/>
          <w:kern w:val="0"/>
          <w:sz w:val="21"/>
          <w:szCs w:val="21"/>
          <w:shd w:val="clear" w:fill="FFFFFF"/>
          <w:lang w:val="en-US" w:eastAsia="zh-CN" w:bidi="ar"/>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一、锅炉制造许可级别划分</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级别 制造锅炉范围</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A 不限</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B 额定蒸汽压力小于及等于2.5MPa的蒸汽锅炉（表压，下同）</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C 额定蒸汽压力小于及等于0.8MPa且额定蒸发量小于及等于1t/h的蒸汽锅炉；额定出水温度小于120℃的热水锅炉</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D 额定出水温度小于120℃且额定热功率小于及等于2.8MW的热水锅炉</w:t>
      </w:r>
    </w:p>
    <w:p>
      <w:pPr>
        <w:keepNext w:val="0"/>
        <w:keepLines w:val="0"/>
        <w:widowControl/>
        <w:suppressLineNumbers w:val="0"/>
        <w:jc w:val="left"/>
        <w:rPr>
          <w:sz w:val="21"/>
          <w:szCs w:val="21"/>
        </w:rPr>
      </w:pP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有机热载体锅炉</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注：</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1.额定出水温度大于及等于120℃的热水锅炉，按照额定出水压力分属于C级及其以上各级。</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2.持有高级别许可证的锅炉制造企业，可以生产低级别的锅炉产品。</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3.持有C级及其以上级别许可证的锅炉制造企业，可以制造有机热载体锅炉，对于只制造有机热载体锅炉的制造企业，应申请有机热载体锅炉单项制造资格，不定级别。</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4.对于产品种类单一的锅炉制造企业，可对其制造范围进行限制，如限部件名称、材质、品种等。</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二、压力容器制造许可级别划分</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级别 制造压力容器范围 代表产品</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A 超高压容器、高压容器（A1）；第三类低、中压容器（A2）；球形储罐现场组焊或球壳板制造（A3）；非金属压力容器（A4）；医用氧舱（A5） A1应注明单层、锻焊、多层包扎、绕带、热套、绕板、无缝、锻造、管制等结构形式</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B 按《质检总局办公厅</w: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begin"/>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instrText xml:space="preserve"> HYPERLINK "http://fgcx.bjcourt.gov.cn:4601/law?fn=chl404s847.txt&amp;dbt=chl" \t "http://fgcx.bjcourt.gov.cn:4601/_blank" </w:instrTex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separate"/>
      </w:r>
      <w:r>
        <w:rPr>
          <w:rStyle w:val="5"/>
          <w:rFonts w:hint="eastAsia" w:ascii="微软雅黑" w:hAnsi="微软雅黑" w:eastAsia="微软雅黑" w:cs="微软雅黑"/>
          <w:i w:val="0"/>
          <w:iCs w:val="0"/>
          <w:caps w:val="0"/>
          <w:color w:val="0000FF"/>
          <w:spacing w:val="0"/>
          <w:sz w:val="21"/>
          <w:szCs w:val="21"/>
          <w:u w:val="none"/>
          <w:shd w:val="clear" w:fill="FFFFFF"/>
        </w:rPr>
        <w:t>关于压力管道气瓶安全监察工作有关问题的通知</w:t>
      </w:r>
      <w:r>
        <w:rPr>
          <w:rFonts w:hint="eastAsia" w:ascii="微软雅黑" w:hAnsi="微软雅黑" w:eastAsia="微软雅黑" w:cs="微软雅黑"/>
          <w:i w:val="0"/>
          <w:iCs w:val="0"/>
          <w:caps w:val="0"/>
          <w:color w:val="0000FF"/>
          <w:spacing w:val="0"/>
          <w:kern w:val="0"/>
          <w:sz w:val="21"/>
          <w:szCs w:val="21"/>
          <w:u w:val="none"/>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》（质检办特[2015]675号）附件2</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C 铁路罐车（C1）；汽车罐车或长管拖车（C2）；罐式集装箱或管束式集装箱（C3） C2、C3应注明产品型式</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D 第一类压力容器（D1）；第二类低、中压容器（D2）</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注：</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1.一、二、三类压力容器的划分按照《固定式压力容器安全技术监察规程》1.7确定；压力容器压力等级划分按照《固定式压力容器安全技术监察规程》附件A确定。</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2.按分析设计标准设计的压力容器，其制造企业应持有A或C级许可证。</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3.对于产品种类单一的制造企业，可对其许可范围进行限制，如限制产品或制造方法、材质、种类、用途等。</w:t>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br w:type="textWrapping"/>
      </w:r>
      <w:r>
        <w:rPr>
          <w:rFonts w:hint="eastAsia" w:ascii="微软雅黑" w:hAnsi="微软雅黑" w:eastAsia="微软雅黑" w:cs="微软雅黑"/>
          <w:i w:val="0"/>
          <w:iCs w:val="0"/>
          <w:caps w:val="0"/>
          <w:color w:val="000000"/>
          <w:spacing w:val="0"/>
          <w:kern w:val="0"/>
          <w:sz w:val="21"/>
          <w:szCs w:val="21"/>
          <w:shd w:val="clear" w:fill="FFFFFF"/>
          <w:lang w:val="en-US" w:eastAsia="zh-CN" w:bidi="ar"/>
        </w:rPr>
        <w:t>　　4.“质检办特[2015]675号”附件2中B3、B4、B5级别气瓶的制造许可条件按照“国质检锅[2003]194号”附件1中B3要求执行。</w:t>
      </w:r>
    </w:p>
    <w:p>
      <w:pPr>
        <w:jc w:val="left"/>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4YWI0YWE3YWNmZGVjNjMyYTRjYTFjMTc3YzAyZGIifQ=="/>
  </w:docVars>
  <w:rsids>
    <w:rsidRoot w:val="00000000"/>
    <w:rsid w:val="5647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1010</Words>
  <Characters>1104</Characters>
  <Lines>0</Lines>
  <Paragraphs>0</Paragraphs>
  <TotalTime>1</TotalTime>
  <ScaleCrop>false</ScaleCrop>
  <LinksUpToDate>false</LinksUpToDate>
  <CharactersWithSpaces>1169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2023-08-31T05:26:24Z</dcterms:created>
  <dc:creator>博富特</dc:creator>
  <cp:lastModifiedBy>monkeyhappy</cp:lastModifiedBy>
  <dcterms:modified xsi:type="dcterms:W3CDTF">2023-08-31T05:28:01Z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0036C3CD926040BD9688B1A37243C9F8_12</vt:lpwstr>
  </property>
</Properties>
</file>