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中华人民共和国药品管理法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（1984年9月20日第六届全国人民代表大会常务委员会第七次会议通过　2001年2月28日第九届全国人民代表大会常务委员会第二十次会议修订</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根据2013年12月28日第十二届全国人民代表大会常务委员会第六次会议《关于修改&lt;中华人民共和国海洋环境保护法&gt;等七部法律的决定》第一次修正　根据2015年4月24日第十二届全国人民代表大会常务委员会第十四次会议《关于修改&lt;中华人民共和国药品管理法&gt;的决定》第二次修正）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药品生产企业管理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药品经营企业管理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医疗机构的药剂管理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药品管理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药品包装的管理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药品价格和广告的管理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八章　药品监督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为加强药品监督管理，保证药品质量，保障人体用药安全，维护人民身体健康和用药的合法权益，特制定本法。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在中华人民共和国境内从事药品的研制、生产、经营、使用和监督管理的单位或者个人，必须遵守本法。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国家发展现代药和传统药，充分发挥其在预防、医疗和保健中的作用。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国家保护野生药材资源，鼓励培育中药材。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国家鼓励研究和创制新药，保护公民、法人和其他组织研究、开发新药的合法权益。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国务院药品监督管理部门主管全国药品监督管理工作。国务院有关部门在各自的职责范围内负责与药品有关的监督管理工作。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省、自治区、直辖市人民政府药品监督管理部门负责本行政区域内的药品监督管理工作。省、自治区、直辖市人民政府有关部门在各自的职责范围内负责与药品有关的监督管理工作。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国务院药品监督管理部门应当配合国务院经济综合主管部门，执行国家制定的药品行业发展规划和产业政策。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药品监督管理部门设置或者确定的药品检验机构，承担依法实施药品审批和药品质量监督检查所需的药品检验工作。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药品生产企业管理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开办药品生产企业，须经企业所在地省、自治区、直辖市人民政府药品监督管理部门批准并发给《药品生产许可证》。无《药品生产许可证》的，不得生产药品。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《药品生产许可证》应当标明有效期和生产范围，到期重新审查发证。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药品监督管理部门批准开办药品生产企业，除依据本法第八条规定的条件外，还应当符合国家制定的药品行业发展规划和产业政策，防止重复建设。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开办药品生产企业，必须具备以下条件: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（一）具有依法经过资格认定的药学技术人员、工程技术人员及相应的技术工人；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（二）具有与其药品生产相适应的厂房、设施和卫生环境；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（三）具有能对所生产药品进行质量管理和质量检验的机构、人员以及必要的仪器设备；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（四）具有保证药品质量的规章制度。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药品生产企业必须按照国务院药品监督管理部门依据本法制定的《药品生产质量管理规范》组织生产。药品监督管理部门按照规定对药品生产企业是否符合《药品生产质量管理规范》的要求进行认证；对认证合格的，发给认证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《药品生产质量管理规范》的具体实施办法、实施步骤由国务院药品监督管理部门规定。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除中药饮片的炮制外，药品必须按照国家药品标准和国务院药品监督管理部门批准的生产工艺进行生产，生产记录必须完整准确。药品生产企业改变影响药品质量的生产工艺的，必须报原批准部门审核批准。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药饮片必须按照国家药品标准炮制；国家药品标准没有规定的，必须按照省、自治区、直辖市人民政府药品监督管理部门制定的炮制规范炮制。省、自治区、直辖市人民政府药品监督管理部门制定的炮制规范应当报国务院药品监督管理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生产药品所需的原料、辅料，必须符合药用要求。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药品生产企业必须对其生产的药品进行质量检验；不符合国家药品标准或者不按照省、自治区、直辖市人民政府药品监督管理部门制定的中药饮片炮制规范炮制的，不得出厂。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经省、自治区、直辖市人民政府药品监督管理部门批准，药品生产企业可以接受委托生产药品。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药品经营企业管理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《药品经营许可证》应当标明有效期和经营范围，到期重新审查发证。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药品监督管理部门批准开办药品经营企业，除依据本法第十五条规定的条件外，还应当遵循合理布局和方便群众购药的原则。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开办药品经营企业必须具备以下条件: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（一）具有依法经过资格认定的药学技术人员；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（二）具有与所经营药品相适应的营业场所、设备、仓储设施、卫生环境；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（三）具有与所经营药品相适应的质量管理机构或者人员；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（四）具有保证所经营药品质量的规章制度。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药品经营企业必须按照国务院药品监督管理部门依据本法制定的《药品经营质量管理规范》经营药品。药品监督管理部门按照规定对药品经营企业是否符合《药品经营质量管理规范》的要求进行认证；对认证合格的，发给认证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《药品经营质量管理规范》的具体实施办法、实施步骤由国务院药品监督管理部门规定。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药品经营企业购进药品，必须建立并执行进货检查验收制度，验明药品合格证明和其他标识；不符合规定要求的，不得购进。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药品经营企业购销药品，必须有真实完整的购销记录。购销记录必须注明药品的通用名称、剂型、规格、批号、有效期、生产厂商、购（销）货单位、购（销）货数量、购销价格、购（销）货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药品经营企业销售中药材，必须标明产地。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药品经营企业必须制定和执行药品保管制度，采取必要的冷藏、防冻、防潮、防虫、防鼠等措施，保证药品质量。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药品入库和出库必须执行检查制度。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城乡集市贸易市场可以出售中药材，国务院另有规定的除外。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城乡集市贸易市场不得出售中药材以外的药品，但持有《药品经营许可证》的药品零售企业在规定的范围内可以在城乡集市贸易市场设点出售中药材以外的药品。具体办法由国务院规定。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医疗机构的药剂管理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医疗机构必须配备依法经过资格认定的药学技术人员。非药学技术人员不得直接从事药剂技术工作。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医疗机构配制制剂，须经所在地省、自治区、直辖市人民政府卫生行政部门审核同意，由省、自治区、直辖市人民政府药品监督管理部门批准，发给《医疗机构制剂许可证》。无《医疗机构制剂许可证》的，不得配制制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《医疗机构制剂许可证》应当标明有效期，到期重新审查发证。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医疗机构配制制剂，必须具有能够保证制剂质量的设施、管理制度、检验仪器和卫生条件。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医疗机构配制的制剂，应当是本单位临床需要而市场上没有供应的品种，并须经所在地省、自治区、直辖市人民政府药品监督管理部门批准后方可配制。配制的制剂必须按照规定进行质量检验；合格的，凭医师处方在本医疗机构使用。特殊情况下，经国务院或者省、自治区、直辖市人民政府的药品监督管理部门批准，医疗机构配制的制剂可以在指定的医疗机构之间调剂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医疗机构配制的制剂，不得在市场销售。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医疗机构购进药品，必须建立并执行进货检查验收制度，验明药品合格证明和其他标识；不符合规定要求的，不得购进和使用。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医疗机构的药剂人员调配处方，必须经过核对，对处方所列药品不得擅自更改或者代用。对有配伍禁忌或者超剂量的处方，应当拒绝调配；必要时，经处方医师更正或者重新签字，方可调配。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医疗机构必须制定和执行药品保管制度，采取必要的冷藏、防冻、防潮、防虫、防鼠等措施，保证药品质量。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药品管理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研制新药，必须按照国务院药品监督管理部门的规定如实报送研制方法、质量指标、药理及毒理试验结果等有关资料和样品，经国务院药品监督管理部门批准后，方可进行临床试验。药物临床试验机构资格的认定办法，由国务院药品监督管理部门、国务院卫生行政部门共同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完成临床试验并通过审批的新药，由国务院药品监督管理部门批准，发给新药证书。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药物的非临床安全性评价研究机构和临床试验机构必须分别执行药物非临床研究质量管理规范、药物临床试验质量管理规范。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药物非临床研究质量管理规范、药物临床试验质量管理规范由国务院确定的部门制定。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生产新药或者已有国家标准的药品的，须经国务院药品监督管理部门批准，并发给药品批准文号；但是，生产没有实施批准文号管理的中药材和中药饮片除外。实施批准文号管理的中药材、中药饮片品种目录由国务院药品监督管理部门会同国务院中医药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药品生产企业在取得药品批准文号后，方可生产该药品。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药品必须符合国家药品标准。中药饮片依照本法第十条第二款的规定执行。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国务院药品监督管理部门颁布的《中华人民共和国药典》和药品标准为国家药品标准。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国务院药品监督管理部门组织药典委员会，负责国家药品标准的制定和修订。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国务院药品监督管理部门的药品检验机构负责标定国家药品标准品、对照品。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国务院药品监督管理部门组织药学、医学和其他技术人员，对新药进行审评，对已经批准生产的药品进行再评价。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药品生产企业、药品经营企业、医疗机构必须从具有药品生产、经营资格的企业购进药品；但是，购进没有实施批准文号管理的中药材除外。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国家对麻醉药品、精神药品、医疗用毒性药品、放射性药品，实行特殊管理。管理办法由国务院制定。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国家实行中药品种保护制度。具体办法由国务院制定。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国家对药品实行处方药与非处方药分类管理制度。具体办法由国务院制定。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禁止进口疗效不确、不良反应大或者其他原因危害人体健康的药品。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药品进口，须经国务院药品监督管理部门组织审查，经审查确认符合质量标准、安全有效的，方可批准进口，并发给进口药品注册证书。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医疗单位临床急需或者个人自用进口的少量药品，按照国家有关规定办理进口手续。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药品必须从允许药品进口的口岸进口，并由进口药品的企业向口岸所在地药品监督管理部门登记备案。海关凭药品监督管理部门出具的《进口药品通关单》放行。无《进口药品通关单》的，海关不得放行。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口岸所在地药品监督管理部门应当通知药品检验机构按照国务院药品监督管理部门的规定对进口药品进行抽查检验，并依照本法第四十一条第二款的规定收取检验费。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允许药品进口的口岸由国务院药品监督管理部门会同海关总署提出，报国务院批准。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国务院药品监督管理部门对下列药品在销售前或者进口时，指定药品检验机构进行检验；检验不合格的，不得销售或者进口: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（二）首次在中国销售的药品；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（三）国务院规定的其他药品。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前款所列药品的检验费项目和收费标准由国务院财政部门会同国务院价格主管部门核定并公告。检验费收缴办法由国务院财政部门会同国务院药品监督管理部门制定。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国务院药品监督管理部门对已经批准生产或者进口的药品，应当组织调查；对疗效不确、不良反应大或者其他原因危害人体健康的药品，应当撤销批准文号或者进口药品注册证书。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已被撤销批准文号或者进口药品注册证书的药品，不得生产或者进口、销售和使用；已经生产或者进口的，由当地药品监督管理部门监督销毁或者处理。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国家实行药品储备制度。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国内发生重大灾情、疫情及其他突发事件时，国务院规定的部门可以紧急调用企业药品。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对国内供应不足的药品，国务院有权限制或者禁止出口。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进口、出口麻醉药品和国家规定范围内的精神药品，必须持有国务院药品监督管理部门发给的《进口准许证》、《出口准许证》。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新发现和从国外引种的药材，经国务院药品监督管理部门审核批准后，方可销售。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地区性民间习用药材的管理办法，由国务院药品监督管理部门会同国务院中医药管理部门制定。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禁止生产（包括配制，下同）、销售假药。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有下列情形之一的，为假药: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（一）药品所含成份与国家药品标准规定的成份不符的；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（二）以非药品冒充药品或者以他种药品冒充此种药品的。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有下列情形之一的药品，按假药论处: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（一）国务院药品监督管理部门规定禁止使用的；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（二）依照本法必须批准而未经批准生产、进口，或者依照本法必须检验而未经检验即销售的；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（三）变质的；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（四）被污染的；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（五）使用依照本法必须取得批准文号而未取得批准文号的原料药生产的；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（六）所标明的适应症或者功能主治超出规定范围的。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禁止生产、销售劣药。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药品成份的含量不符合国家药品标准的，为劣药。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有下列情形之一的药品，按劣药论处: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（一）未标明有效期或者更改有效期的；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（二）不注明或者更改生产批号的；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（三）超过有效期的；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（四）直接接触药品的包装材料和容器未经批准的；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（五）擅自添加着色剂、防腐剂、香料、矫味剂及辅料的；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（六）其他不符合药品标准规定的。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列入国家药品标准的药品名称为药品通用名称。已经作为药品通用名称的，该名称不得作为药品商标使用。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药品生产企业、药品经营企业和医疗机构直接接触药品的工作人员，必须每年进行健康检查。患有传染病或者其他可能污染药品的疾病的，不得从事直接接触药品的工作。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药品包装的管理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直接接触药品的包装材料和容器，必须符合药用要求，符合保障人体健康、安全的标准，并由药品监督管理部门在审批药品时一并审批。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药品生产企业不得使用未经批准的直接接触药品的包装材料和容器。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对不合格的直接接触药品的包装材料和容器，由药品监督管理部门责令停止使用。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药品包装必须适合药品质量的要求，方便储存、运输和医疗使用。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发运中药材必须有包装。在每件包装上，必须注明品名、产地、日期、调出单位，并附有质量合格的标志。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药品包装必须按照规定印有或者贴有标签并附有说明书。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标签或者说明书上必须注明药品的通用名称、成份、规格、生产企业、批准文号、产品批号、生产日期、有效期、适应症或者功能主治、用法、用量、禁忌、不良反应和注意事项。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麻醉药品、精神药品、医疗用毒性药品、放射性药品、外用药品和非处方药的标签，必须印有规定的标志。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药品价格和广告的管理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依法实行市场调节价的药品，药品的生产企业、经营企业和医疗机构应当按照公平、合理和诚实信用、质价相符的原则制定价格，为用药者提供价格合理的药品。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药品的生产企业、经营企业和医疗机构应当遵守国务院价格主管部门关于药价管理的规定，制定和标明药品零售价格，禁止暴利和损害用药者利益的价格欺诈行为。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药品的生产企业、经营企业、医疗机构应当依法向政府价格主管部门提供其药品的实际购销价格和购销数量等资料。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医疗机构应当向患者提供所用药品的价格清单；医疗保险定点医疗机构还应当按照规定的办法如实公布其常用药品的价格，加强合理用药的管理。具体办法由国务院卫生行政部门规定。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禁止药品的生产企业、经营企业和医疗机构在药品购销中帐外暗中给予、收受回扣或者其他利益。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药品广告须经企业所在地省、自治区、直辖市人民政府药品监督管理部门批准，并发给药品广告批准文号；未取得药品广告批准文号的，不得发布。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处方药可以在国务院卫生行政部门和国务院药品监督管理部门共同指定的医学、药学专业刊物上介绍，但不得在大众传播媒介发布广告或者以其他方式进行以公众为对象的广告宣传。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药品广告的内容必须真实、合法，以国务院药品监督管理部门批准的说明书为准，不得含有虚假的内容。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药品广告不得含有不科学的表示功效的断言或者保证；不得利用国家机关、医药科研单位、学术机构或者专家、学者、医师、患者的名义和形象作证明。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非药品广告不得有涉及药品的宣传。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省、自治区、直辖市人民政府药品监督管理部门应当对其批准的药品广告进行检查，对于违反本法和《中华人民共和国广告法》的广告，应当向广告监督管理机关通报并提出处理建议，广告监督管理机关应当依法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药品价格和广告，本法未规定的，适用《中华人民共和国价格法》、《中华人民共和国广告法》的规定。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药品监督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药品监督管理部门有权按照法律、行政法规的规定对报经其审批的药品研制和药品的生产、经营以及医疗机构使用药品的事项进行监督检查，有关单位和个人不得拒绝和隐瞒。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药品监督管理部门进行监督检查时，必须出示证明文件，对监督检查中知悉的被检查人的技术秘密和业务秘密应当保密。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药品监督管理部门根据监督检查的需要，可以对药品质量进行抽查检验。抽查检验应当按照规定抽样，并不得收取任何费用。所需费用按照国务院规定列支。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国务院和省、自治区、直辖市人民政府的药品监督管理部门应当定期公告药品质量抽查检验的结果；公告不当的，必须在原公告范围内予以更正。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当事人对药品检验机构的检验结果有异议的，可以自收到药品检验结果之日起七日内向原药品检验机构或者上一级药品监督管理部门设置或者确定的药品检验机构申请复验，也可以直接向国务院药品监督管理部门设置或者确定的药品检验机构申请复验。受理复验的药品检验机构必须在国务院药品监督管理部门规定的时间内作出复验结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药品监督管理部门应当按照规定，依据《药品生产质量管理规范》、《药品经营质量管理规范》，对经其认证合格的药品生产企业、药品经营企业进行认证后的跟踪检查。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地方人民政府和药品监督管理部门不得以要求实施药品检验、审批等手段限制或者排斥非本地区药品生产企业依照本法规定生产的药品进入本地区。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六十九条</w:t>
      </w:r>
      <w:r>
        <w:rPr>
          <w:rFonts w:hint="eastAsia" w:ascii="Times New Roman" w:hAnsi="Times New Roman" w:cs="Arial"/>
          <w:kern w:val="0"/>
          <w:szCs w:val="32"/>
        </w:rPr>
        <w:t>　药品监督管理部门及其设置的药品检验机构和确定的专业从事药品检验的机构不得参与药品生产经营活动，不得以其名义推荐或者监制、监销药品。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药品监督管理部门及其设置的药品检验机构和确定的专业从事药品检验的机构的工作人员不得参与药品生产经营活动。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七十条</w:t>
      </w:r>
      <w:r>
        <w:rPr>
          <w:rFonts w:hint="eastAsia" w:ascii="Times New Roman" w:hAnsi="Times New Roman" w:cs="Arial"/>
          <w:kern w:val="0"/>
          <w:szCs w:val="32"/>
        </w:rPr>
        <w:t>　国家实行药品不良反应报告制度。药品生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已确认发生严重不良反应的药品，国务院或者省、自治区、直辖市人民政府的药品监督管理部门可以采取停止生产、销售、使用的紧急控制措施，并应当在五日内组织鉴定，自鉴定结论作出之日起十五日内依法作出行政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七十一条</w:t>
      </w:r>
      <w:r>
        <w:rPr>
          <w:rFonts w:hint="eastAsia" w:ascii="Times New Roman" w:hAnsi="Times New Roman" w:cs="Arial"/>
          <w:kern w:val="0"/>
          <w:szCs w:val="32"/>
        </w:rPr>
        <w:t>　药品生产企业、药品经营企业和医疗机构的药品检验机构或者人员，应当接受当地药品监督管理部门设置的药品检验机构的业务指导。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七十二条</w:t>
      </w:r>
      <w:r>
        <w:rPr>
          <w:rFonts w:hint="eastAsia" w:ascii="Times New Roman" w:hAnsi="Times New Roman" w:cs="Arial"/>
          <w:kern w:val="0"/>
          <w:szCs w:val="32"/>
        </w:rPr>
        <w:t>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七十三条</w:t>
      </w:r>
      <w:r>
        <w:rPr>
          <w:rFonts w:hint="eastAsia" w:ascii="Times New Roman" w:hAnsi="Times New Roman" w:cs="Arial"/>
          <w:kern w:val="0"/>
          <w:szCs w:val="32"/>
        </w:rPr>
        <w:t>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七十四条</w:t>
      </w:r>
      <w:r>
        <w:rPr>
          <w:rFonts w:hint="eastAsia" w:ascii="Times New Roman" w:hAnsi="Times New Roman" w:cs="Arial"/>
          <w:kern w:val="0"/>
          <w:szCs w:val="32"/>
        </w:rPr>
        <w:t>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七十五条</w:t>
      </w:r>
      <w:r>
        <w:rPr>
          <w:rFonts w:hint="eastAsia" w:ascii="Times New Roman" w:hAnsi="Times New Roman" w:cs="Arial"/>
          <w:kern w:val="0"/>
          <w:szCs w:val="32"/>
        </w:rPr>
        <w:t>　从事生产、销售假药及生产、销售劣药情节严重的企业或者其他单位，其直接负责的主管人员和其他直接责任人员十年内不得从事药品生产、经营活动。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对生产者专门用于生产假药、劣药的原辅材料、包装材料、生产设备，予以没收。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七十六条</w:t>
      </w:r>
      <w:r>
        <w:rPr>
          <w:rFonts w:hint="eastAsia" w:ascii="Times New Roman" w:hAnsi="Times New Roman" w:cs="Arial"/>
          <w:kern w:val="0"/>
          <w:szCs w:val="32"/>
        </w:rPr>
        <w:t>　知道或者应当知道属于假劣药品而为其提供运输、保管、仓储等便利条件的，没收全部运输、保管、仓储的收入，并处违法收入百分之五十以上三倍以下的罚款；构成犯罪的，依法追究刑事责任。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七十七条</w:t>
      </w:r>
      <w:r>
        <w:rPr>
          <w:rFonts w:hint="eastAsia" w:ascii="Times New Roman" w:hAnsi="Times New Roman" w:cs="Arial"/>
          <w:kern w:val="0"/>
          <w:szCs w:val="32"/>
        </w:rPr>
        <w:t>　对假药、劣药的处罚通知，必须载明药品检验机构的质量检验结果；但是，本法第四十八条第三款第（一）、（二）、（五）、（六）项和第四十九条第三款规定的情形除外。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七十八条</w:t>
      </w:r>
      <w:r>
        <w:rPr>
          <w:rFonts w:hint="eastAsia" w:ascii="Times New Roman" w:hAnsi="Times New Roman" w:cs="Arial"/>
          <w:kern w:val="0"/>
          <w:szCs w:val="32"/>
        </w:rPr>
        <w:t>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七十九条</w:t>
      </w:r>
      <w:r>
        <w:rPr>
          <w:rFonts w:hint="eastAsia" w:ascii="Times New Roman" w:hAnsi="Times New Roman" w:cs="Arial"/>
          <w:kern w:val="0"/>
          <w:szCs w:val="32"/>
        </w:rPr>
        <w:t>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八十条</w:t>
      </w:r>
      <w:r>
        <w:rPr>
          <w:rFonts w:hint="eastAsia" w:ascii="Times New Roman" w:hAnsi="Times New Roman" w:cs="Arial"/>
          <w:kern w:val="0"/>
          <w:szCs w:val="32"/>
        </w:rPr>
        <w:t>　进口已获得药品进口注册证书的药品，未按照本法规定向允许药品进口的口岸所在地的药品监督管理部门登记备案的，给予警告，责令限期改正；逾期不改正的，撤销进口药品注册证书。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八十一条</w:t>
      </w:r>
      <w:r>
        <w:rPr>
          <w:rFonts w:hint="eastAsia" w:ascii="Times New Roman" w:hAnsi="Times New Roman" w:cs="Arial"/>
          <w:kern w:val="0"/>
          <w:szCs w:val="32"/>
        </w:rPr>
        <w:t>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八十二条</w:t>
      </w:r>
      <w:r>
        <w:rPr>
          <w:rFonts w:hint="eastAsia" w:ascii="Times New Roman" w:hAnsi="Times New Roman" w:cs="Arial"/>
          <w:kern w:val="0"/>
          <w:szCs w:val="32"/>
        </w:rPr>
        <w:t>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八十三条</w:t>
      </w:r>
      <w:r>
        <w:rPr>
          <w:rFonts w:hint="eastAsia" w:ascii="Times New Roman" w:hAnsi="Times New Roman" w:cs="Arial"/>
          <w:kern w:val="0"/>
          <w:szCs w:val="32"/>
        </w:rPr>
        <w:t>　医疗机构将其配制的制剂在市场销售的，责令改正，没收违法销售的制剂，并处违法销售制剂货值金额一倍以上三倍以下的罚款；有违法所得的，没收违法所得。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八十四条</w:t>
      </w:r>
      <w:r>
        <w:rPr>
          <w:rFonts w:hint="eastAsia" w:ascii="Times New Roman" w:hAnsi="Times New Roman" w:cs="Arial"/>
          <w:kern w:val="0"/>
          <w:szCs w:val="32"/>
        </w:rPr>
        <w:t>　药品经营企业违反本法第十八条、第十九条规定的，责令改正，给予警告；情节严重的，吊销《药品经营许可证》。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八十五条</w:t>
      </w:r>
      <w:r>
        <w:rPr>
          <w:rFonts w:hint="eastAsia" w:ascii="Times New Roman" w:hAnsi="Times New Roman" w:cs="Arial"/>
          <w:kern w:val="0"/>
          <w:szCs w:val="32"/>
        </w:rPr>
        <w:t>　药品标识不符合本法第五十四条规定的，除依法应当按照假药、劣药论处的外，责令改正，给予警告；情节严重的，撤销该药品的批准证明文件。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八十六条</w:t>
      </w:r>
      <w:r>
        <w:rPr>
          <w:rFonts w:hint="eastAsia" w:ascii="Times New Roman" w:hAnsi="Times New Roman" w:cs="Arial"/>
          <w:kern w:val="0"/>
          <w:szCs w:val="32"/>
        </w:rPr>
        <w:t>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八十七条</w:t>
      </w:r>
      <w:r>
        <w:rPr>
          <w:rFonts w:hint="eastAsia" w:ascii="Times New Roman" w:hAnsi="Times New Roman" w:cs="Arial"/>
          <w:kern w:val="0"/>
          <w:szCs w:val="32"/>
        </w:rPr>
        <w:t>　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八十八条</w:t>
      </w:r>
      <w:r>
        <w:rPr>
          <w:rFonts w:hint="eastAsia" w:ascii="Times New Roman" w:hAnsi="Times New Roman" w:cs="Arial"/>
          <w:kern w:val="0"/>
          <w:szCs w:val="32"/>
        </w:rPr>
        <w:t>　违反本法第五十五条、第五十六条关于药品价格管理的规定的，依照《中华人民共和国价格法》的规定处罚。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八十九条</w:t>
      </w:r>
      <w:r>
        <w:rPr>
          <w:rFonts w:hint="eastAsia" w:ascii="Times New Roman" w:hAnsi="Times New Roman" w:cs="Arial"/>
          <w:kern w:val="0"/>
          <w:szCs w:val="32"/>
        </w:rPr>
        <w:t>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九十条</w:t>
      </w:r>
      <w:r>
        <w:rPr>
          <w:rFonts w:hint="eastAsia" w:ascii="Times New Roman" w:hAnsi="Times New Roman" w:cs="Arial"/>
          <w:kern w:val="0"/>
          <w:szCs w:val="32"/>
        </w:rPr>
        <w:t>　药品的生产企业、经营企业的负责人、采购人员等有关人员在药品购销中收受其他生产企业、经营企业或者其代理人给予的财物或者其他利益的，依法给予处分，没收违法所得；构成犯罪的，依法追究刑事责任。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九十一条</w:t>
      </w:r>
      <w:r>
        <w:rPr>
          <w:rFonts w:hint="eastAsia" w:ascii="Times New Roman" w:hAnsi="Times New Roman" w:cs="Arial"/>
          <w:kern w:val="0"/>
          <w:szCs w:val="32"/>
        </w:rPr>
        <w:t>　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对药品广告不依法履行审查职责，批准发布的广告有虚假或者其他违反法律、行政法规的内容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九十二条</w:t>
      </w:r>
      <w:r>
        <w:rPr>
          <w:rFonts w:hint="eastAsia" w:ascii="Times New Roman" w:hAnsi="Times New Roman" w:cs="Arial"/>
          <w:kern w:val="0"/>
          <w:szCs w:val="32"/>
        </w:rPr>
        <w:t>　药品的生产企业、经营企业、医疗机构违反本法规定，给药品使用者造成损害的，依法承担赔偿责任。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九十三条</w:t>
      </w:r>
      <w:r>
        <w:rPr>
          <w:rFonts w:hint="eastAsia" w:ascii="Times New Roman" w:hAnsi="Times New Roman" w:cs="Arial"/>
          <w:kern w:val="0"/>
          <w:szCs w:val="32"/>
        </w:rPr>
        <w:t>　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（一）对不符合《药品生产质量管理规范》、《药品经营质量管理规范》的企业发给符合有关规范的认证证书的，或者对取得认证证书的企业未按照规定履行跟踪检查的职责，对不符合认证条件的企业未</w:t>
      </w:r>
      <w:bookmarkStart w:name="_GoBack" w:id="0"/>
      <w:bookmarkEnd w:id="0"/>
      <w:r>
        <w:rPr>
          <w:rFonts w:hint="eastAsia" w:ascii="Times New Roman" w:hAnsi="Times New Roman" w:cs="Arial"/>
          <w:kern w:val="0"/>
          <w:szCs w:val="32"/>
        </w:rPr>
        <w:t>依法责令其改正或者撤销其认证证书的；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（二）对不符合法定条件的单位发给《药品生产许可证》、《药品经营许可证》或者《医疗机构制剂许可证》的；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（三）对不符合进口条件的药品发给进口药品注册证书的；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（四）对不具备临床试验条件或者生产条件而批准进行临床试验、发给新药证书、发给药品批准文号的。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九十四条</w:t>
      </w:r>
      <w:r>
        <w:rPr>
          <w:rFonts w:hint="eastAsia" w:ascii="Times New Roman" w:hAnsi="Times New Roman" w:cs="Arial"/>
          <w:kern w:val="0"/>
          <w:szCs w:val="32"/>
        </w:rPr>
        <w:t>　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药品监督管理部门或者其设置的药品检验机构或者其确定的专业从事药品检验的机构的工作人员参与药品生产经营活动的，依法给予行政处分。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九十五条</w:t>
      </w:r>
      <w:r>
        <w:rPr>
          <w:rFonts w:hint="eastAsia" w:ascii="Times New Roman" w:hAnsi="Times New Roman" w:cs="Arial"/>
          <w:kern w:val="0"/>
          <w:szCs w:val="32"/>
        </w:rPr>
        <w:t>　药品监督管理部门或者其设置、确定的药品检验机构在药品监督检验中违法收取检验费用的，由政府有关部门责令退还，对直接负责的主管人员和其他直接责任人员依法给予行政处分。对违法收取检验费用情节严重的药品检验机构，撤销其检验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九十六条</w:t>
      </w:r>
      <w:r>
        <w:rPr>
          <w:rFonts w:hint="eastAsia" w:ascii="Times New Roman" w:hAnsi="Times New Roman" w:cs="Arial"/>
          <w:kern w:val="0"/>
          <w:szCs w:val="32"/>
        </w:rPr>
        <w:t>　药品监督管理部门应当依法履行监督检查职责，监督已取得《药品生产许可证》、《药品经营许可证》的企业依照本法规定从事药品生产、经营活动。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九十七条</w:t>
      </w:r>
      <w:r>
        <w:rPr>
          <w:rFonts w:hint="eastAsia" w:ascii="Times New Roman" w:hAnsi="Times New Roman" w:cs="Arial"/>
          <w:kern w:val="0"/>
          <w:szCs w:val="32"/>
        </w:rPr>
        <w:t>　药品监督管理部门对下级药品监督管理部门违反本法的行政行为，责令限期改正；逾期不改正的，有权予以改变或者撤销。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九十八条</w:t>
      </w:r>
      <w:r>
        <w:rPr>
          <w:rFonts w:hint="eastAsia" w:ascii="Times New Roman" w:hAnsi="Times New Roman" w:cs="Arial"/>
          <w:kern w:val="0"/>
          <w:szCs w:val="32"/>
        </w:rPr>
        <w:t>　药品监督管理人员滥用职权、徇私舞弊、玩忽职守，构成犯罪的，依法追究刑事责任；尚不构成犯罪的，依法给予行政处分。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九十九条</w:t>
      </w:r>
      <w:r>
        <w:rPr>
          <w:rFonts w:hint="eastAsia" w:ascii="Times New Roman" w:hAnsi="Times New Roman" w:cs="Arial"/>
          <w:kern w:val="0"/>
          <w:szCs w:val="32"/>
        </w:rPr>
        <w:t>　本章规定的货值金额以违法生产、销售药品的标价计算；没有标价的，按照同类药品的市场价格计算。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一百条</w:t>
      </w:r>
      <w:r>
        <w:rPr>
          <w:rFonts w:hint="eastAsia" w:ascii="Times New Roman" w:hAnsi="Times New Roman" w:cs="Arial"/>
          <w:kern w:val="0"/>
          <w:szCs w:val="32"/>
        </w:rPr>
        <w:t>　本法下列用语的含义是: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辅料，是指生产药品和调配处方时所用的赋形剂和附加剂。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药品生产企业，是指生产药品的专营企业或者兼营企业。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药品经营企业，是指经营药品的专营企业或者兼营企业。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一百零一条</w:t>
      </w:r>
      <w:r>
        <w:rPr>
          <w:rFonts w:hint="eastAsia" w:ascii="Times New Roman" w:hAnsi="Times New Roman" w:cs="Arial"/>
          <w:kern w:val="0"/>
          <w:szCs w:val="32"/>
        </w:rPr>
        <w:t>　中药材的种植、采集和饲养的管理办法，由国务院另行制定。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一百零二条</w:t>
      </w:r>
      <w:r>
        <w:rPr>
          <w:rFonts w:hint="eastAsia" w:ascii="Times New Roman" w:hAnsi="Times New Roman" w:cs="Arial"/>
          <w:kern w:val="0"/>
          <w:szCs w:val="32"/>
        </w:rPr>
        <w:t>　国家对预防性生物制品的流通实行特殊管理。具体办法由国务院制定。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一百零三条</w:t>
      </w:r>
      <w:r>
        <w:rPr>
          <w:rFonts w:hint="eastAsia" w:ascii="Times New Roman" w:hAnsi="Times New Roman" w:cs="Arial"/>
          <w:kern w:val="0"/>
          <w:szCs w:val="32"/>
        </w:rPr>
        <w:t>　中国人民解放军执行本法的具体办法，由国务院、中央军事委员会依据本法制定。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一百零四条</w:t>
      </w:r>
      <w:r>
        <w:rPr>
          <w:rFonts w:hint="eastAsia" w:ascii="Times New Roman" w:hAnsi="Times New Roman" w:cs="Arial"/>
          <w:kern w:val="0"/>
          <w:szCs w:val="32"/>
        </w:rPr>
        <w:t>　本法自2001年12月1日起施行。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C1E17DE"/>
    <w:rsid w:val="6E907D21"/>
    <w:rsid w:val="72406E3D"/>
    <w:rsid w:val="79035222"/>
    <w:rsid w:val="7D0719A1"/>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156</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2018-11-28T02:38:47Z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