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机动车强制报废标准规定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(2012年12月27日商务部、发展改革委、公安部、环境保护部令第12号公</w:t>
      </w:r>
      <w:bookmarkStart w:id="0" w:name="_GoBack"/>
      <w:bookmarkEnd w:id="0"/>
      <w:r>
        <w:rPr>
          <w:rFonts w:hint="eastAsia" w:ascii="楷体_GB2312" w:hAnsi="楷体_GB2312" w:eastAsia="楷体_GB2312" w:cs="楷体_GB2312"/>
          <w:color w:val="333333"/>
          <w:sz w:val="32"/>
          <w:szCs w:val="32"/>
          <w:shd w:val="clear" w:color="auto" w:fill="FFFFFF"/>
        </w:rPr>
        <w:t>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自2013年5月1日起施行)</w:t>
      </w:r>
    </w:p>
    <w:p>
      <w:pPr>
        <w:rPr>
          <w:rFonts w:ascii="宋体" w:hAnsi="宋体" w:eastAsia="宋体" w:cs="宋体"/>
          <w:color w:val="333333"/>
          <w:sz w:val="36"/>
          <w:szCs w:val="36"/>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保障道路交通安全、鼓励技术进步、加快建设资源节约型、环境友好型社会，根据《中华人民共和国道路交通安全法》及其实施条例、《中华人民共和国大气污染防治法》、《中华人民共和国噪声污染防治法》，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根据机动车使用和安全技术、排放检验状况，国家对达到报废标准的机动车实施强制报废。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商务、公安、环境保护、发展改革等部门依据各自职责，负责报废机动车回收拆解监督管理、机动车强制报废标准执行有关工作。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已注册机动车有下列情形之一的应当强制报废，其所有人应当将机动车交售给报废机动车回收拆解企业，由报废机动车回收拆解企业按规定进行登记、拆解、销毁等处理，并将报废机动车登记证书、号牌、行驶证交公安机关交通管理部门注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（一）达到本规定第五条　规定使用年限的；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（二）经修理和调整仍不符合机动车安全技术国家标准对在用车有关要求的；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（三）经修理和调整或者采用控制技术后，向大气排放污染物或者噪声仍不符合国家标准对在用车有关要求的；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（四）在检验有效期届满后连续3个机动车检验周期内未取得机动车检验合格标志的。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各类机动车使用年限分别如下：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（一）小、微型出租客运汽车使用8年，中型出租客运汽车使用10年，大型出租客运汽车使用12年；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（二）租赁载客汽车使用15年；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（三）小型教练载客汽车使用10年，中型教练载客汽车使用12年，大型教练载客汽车使用15年；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（四）公交客运汽车使用13年；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（五）其他小、微型营运载客汽车使用10年，大、中型营运载客汽车使用15年；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（六）专用校车使用15年；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（七）大、中型非营运载客汽车（大型轿车除外）使用20年；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（八）三轮汽车、装用单缸发动机的低速货车使用9年，装用多缸发动机的低速货车以及微型载货汽车使用12年，危险品运输载货汽车使用10年，其他载货汽车（包括半挂牵引车和全挂牵引车）使用15年；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（九）有载货功能的专项作业车使用15年，无载货功能的专项作业车使用30年；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（十）全挂车、危险品运输半挂车使用10年，集装箱半挂车20年，其他半挂车使用15年；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（十一）正三轮摩托车使用12年，其他摩托车使用13年。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小、微型出租客运汽车（纯电动汽车除外）和摩托车，省、自治区、直辖市人民政府有关部门可结合本地实际情况，制定严于上述使用年限的规定，但小、微型出租客运汽车不得低于6年，正三轮摩托车不得低于10年，其他摩托车不得低于11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小、微型非营运载客汽车、大型非营运轿车、轮式专用机械车无使用年限限制。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机动车使用年限起始日期按照注册登记日期计算，但自出厂之日起超过2年未办理注册登记手续的，按照出厂日期计算。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变更使用性质或者转移登记的机动车应当按照下列有关要求确定使用年限和报废：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营运载客汽车与非营运载客汽车相互转换的，按照营运载客汽车的规定报废，但小、微型非营运载客汽车和大型非营运轿车转为营运载客汽车的，应按照本规定附件1所列公式核算累计使用年限，且不得超过15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（二）不同类型的营运载客汽车相互转换，按照使用年限较严的规定报废；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（三）小、微型出租客运汽车和摩托车需要转出登记所属地省、自治区、直辖市范围的，按照使用年限较严的规定报废；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（四）危险品运输载货汽车、半挂车与其他载货汽车、半挂车相互转换的，按照危险品运输载货车、半挂车的规定报废。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距本规定要求使用年限1年以内（含1年）的机动车，不得变更使用性质、转移所有权或者转出登记地所属地市级行政区域。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国家对达到一定行驶里程的机动车引导报废。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达到下列行驶里程的机动车，其所有人可以将机动车交售给报废机动车回收拆解企业，由报废机动车回收拆解企业按规定进行登记、拆解、销毁等处理，并将报废的机动车登记证书、号牌、行驶证交公安机关交通管理部门注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（一）小、微型出租客运汽车行驶60万千米，中型出租客运汽车行驶50万千米，大型出租客运汽车行驶60万千米；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（二）租赁载客汽车行驶60万千米；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（三）小型和中型教练载客汽车行驶50万千米，大型教练载客汽车行驶60万千米；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（四）公交客运汽车行驶40万千米；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（五）其他小、微型营运载客汽车行驶60万千米，中型营运载客汽车行驶50万千米，大型营运载客汽车行驶80万千米；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（六）专用校车行驶 40万千米；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（七）小、微型非营运载客汽车和大型非营运轿车行驶60万千米，中型非营运载客汽车行驶50万千米，大型非营运载客汽车行驶60万千米；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（八）微型载货汽车行驶50万千米，中、轻型载货汽车行驶60万千米，重型载货汽车（包括半挂牵引车和全挂牵引车）行驶70万千米，危险品运输载货汽车行驶40万千米，装用多缸发动机的低速货车行驶30万千米；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（九）专项作业车、轮式专用机械车行驶50万千米；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（十）正三轮摩托车行驶10万千米，其他摩托车行驶12万千米。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本规定所称机动车是指上道路行驶的汽车、挂车、摩托车和轮式专用机械车；非营运载客汽车是指个人或者单位不以获取利润为目的的自用载客汽车；危险品运输载货汽车是指专门用于运输剧毒化学品、爆炸品、放射性物品、腐蚀性物品等危险品的车辆；变更使用性质是指使用性质由营运转为非营运或者由非营运转为营运，小、微型出租、租赁、教练等不同类型的营运载客汽车之间的相互转换，以及危险品运输载货汽车转为其他载货汽车。本规定所称检验周期是指《中华人民共和国道路交通安全法实施条例》规定的机动车安全技术检验周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省、自治区、直辖市人民政府有关部门依据本规定第五条制定的小、微型出租客运汽车或者摩托车使用年限标准，应当及时向社会公布，并报国务院商务、公安、环境保护等部门备案。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上道路行驶拖拉机的报废标准规定另行制定。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本规定自2013年5月1日起施行。2013年5月1日前已达到本规定所列报废标准的，应当在2014年4月30日前予以报废。《关于发布&lt;汽车报废标准&gt;的通知》（国经贸经〔1997〕456号）、《关于调整轻型载货汽车报废标准的通知》（国经贸经〔1998〕407号）、《关于调整汽车报废标准若干规定的通知》（国经贸资源〔2000〕1202号）、《关于印发&lt;农用运输车报废标准&gt;的通知》（国经贸资源〔2001〕234号）、《摩托车报废标准暂行规定》（国家经贸委、发展计划委、公安部、环保总局令〔2002〕第33号）同时废止。</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p>
    <w:p>
      <w:pPr>
        <w:pStyle w:val="6"/>
        <w:keepNext w:val="0"/>
        <w:keepLines w:val="0"/>
        <w:widowControl/>
        <w:suppressLineNumbers w:val="0"/>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w:t>
      </w:r>
      <w:r>
        <w:rPr>
          <w:rFonts w:hint="eastAsia" w:ascii="仿宋_GB2312" w:hAnsi="仿宋_GB2312" w:eastAsia="仿宋_GB2312" w:cs="仿宋_GB2312"/>
          <w:color w:val="333333"/>
          <w:kern w:val="2"/>
          <w:sz w:val="32"/>
          <w:szCs w:val="32"/>
          <w:shd w:val="clear" w:color="auto" w:fill="FFFFFF"/>
          <w:lang w:val="en-US" w:eastAsia="zh-CN" w:bidi="ar-SA"/>
        </w:rPr>
        <w:fldChar w:fldCharType="begin"/>
      </w:r>
      <w:r>
        <w:rPr>
          <w:rFonts w:hint="eastAsia" w:ascii="仿宋_GB2312" w:hAnsi="仿宋_GB2312" w:eastAsia="仿宋_GB2312" w:cs="仿宋_GB2312"/>
          <w:color w:val="333333"/>
          <w:kern w:val="2"/>
          <w:sz w:val="32"/>
          <w:szCs w:val="32"/>
          <w:shd w:val="clear" w:color="auto" w:fill="FFFFFF"/>
          <w:lang w:val="en-US" w:eastAsia="zh-CN" w:bidi="ar-SA"/>
        </w:rPr>
        <w:instrText xml:space="preserve"> HYPERLINK "http://images.mofcom.gov.cn/tfs/201301/20130114164002520.doc" </w:instrText>
      </w:r>
      <w:r>
        <w:rPr>
          <w:rFonts w:hint="eastAsia" w:ascii="仿宋_GB2312" w:hAnsi="仿宋_GB2312" w:eastAsia="仿宋_GB2312" w:cs="仿宋_GB2312"/>
          <w:color w:val="333333"/>
          <w:kern w:val="2"/>
          <w:sz w:val="32"/>
          <w:szCs w:val="32"/>
          <w:shd w:val="clear" w:color="auto" w:fill="FFFFFF"/>
          <w:lang w:val="en-US" w:eastAsia="zh-CN" w:bidi="ar-SA"/>
        </w:rPr>
        <w:fldChar w:fldCharType="separate"/>
      </w:r>
      <w:r>
        <w:rPr>
          <w:rFonts w:hint="eastAsia" w:ascii="仿宋_GB2312" w:hAnsi="仿宋_GB2312" w:eastAsia="仿宋_GB2312" w:cs="仿宋_GB2312"/>
          <w:color w:val="333333"/>
          <w:kern w:val="2"/>
          <w:sz w:val="32"/>
          <w:szCs w:val="32"/>
          <w:shd w:val="clear" w:color="auto" w:fill="FFFFFF"/>
          <w:lang w:val="en-US" w:eastAsia="zh-CN" w:bidi="ar-SA"/>
        </w:rPr>
        <w:t>非营运小微型载客汽车和大型轿车变更使用性质后累计使用年限计算公式.doc</w:t>
      </w:r>
      <w:r>
        <w:rPr>
          <w:rFonts w:hint="eastAsia" w:ascii="仿宋_GB2312" w:hAnsi="仿宋_GB2312" w:eastAsia="仿宋_GB2312" w:cs="仿宋_GB2312"/>
          <w:color w:val="333333"/>
          <w:kern w:val="2"/>
          <w:sz w:val="32"/>
          <w:szCs w:val="32"/>
          <w:shd w:val="clear" w:color="auto" w:fill="FFFFFF"/>
          <w:lang w:val="en-US" w:eastAsia="zh-CN" w:bidi="ar-SA"/>
        </w:rPr>
        <w:fldChar w:fldCharType="end"/>
      </w:r>
    </w:p>
    <w:p>
      <w:pPr>
        <w:pStyle w:val="6"/>
        <w:keepNext w:val="0"/>
        <w:keepLines w:val="0"/>
        <w:widowControl/>
        <w:suppressLineNumbers w:val="0"/>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w:t>
      </w:r>
      <w:r>
        <w:rPr>
          <w:rFonts w:hint="eastAsia" w:ascii="仿宋_GB2312" w:hAnsi="仿宋_GB2312" w:eastAsia="仿宋_GB2312" w:cs="仿宋_GB2312"/>
          <w:color w:val="333333"/>
          <w:kern w:val="2"/>
          <w:sz w:val="32"/>
          <w:szCs w:val="32"/>
          <w:shd w:val="clear" w:color="auto" w:fill="FFFFFF"/>
          <w:lang w:val="en-US" w:eastAsia="zh-CN" w:bidi="ar-SA"/>
        </w:rPr>
        <w:fldChar w:fldCharType="begin"/>
      </w:r>
      <w:r>
        <w:rPr>
          <w:rFonts w:hint="eastAsia" w:ascii="仿宋_GB2312" w:hAnsi="仿宋_GB2312" w:eastAsia="仿宋_GB2312" w:cs="仿宋_GB2312"/>
          <w:color w:val="333333"/>
          <w:kern w:val="2"/>
          <w:sz w:val="32"/>
          <w:szCs w:val="32"/>
          <w:shd w:val="clear" w:color="auto" w:fill="FFFFFF"/>
          <w:lang w:val="en-US" w:eastAsia="zh-CN" w:bidi="ar-SA"/>
        </w:rPr>
        <w:instrText xml:space="preserve"> HYPERLINK "http://images.mofcom.gov.cn/tfs/201301/20130114164003092.doc" </w:instrText>
      </w:r>
      <w:r>
        <w:rPr>
          <w:rFonts w:hint="eastAsia" w:ascii="仿宋_GB2312" w:hAnsi="仿宋_GB2312" w:eastAsia="仿宋_GB2312" w:cs="仿宋_GB2312"/>
          <w:color w:val="333333"/>
          <w:kern w:val="2"/>
          <w:sz w:val="32"/>
          <w:szCs w:val="32"/>
          <w:shd w:val="clear" w:color="auto" w:fill="FFFFFF"/>
          <w:lang w:val="en-US" w:eastAsia="zh-CN" w:bidi="ar-SA"/>
        </w:rPr>
        <w:fldChar w:fldCharType="separate"/>
      </w:r>
      <w:r>
        <w:rPr>
          <w:rFonts w:hint="eastAsia" w:ascii="仿宋_GB2312" w:hAnsi="仿宋_GB2312" w:eastAsia="仿宋_GB2312" w:cs="仿宋_GB2312"/>
          <w:color w:val="333333"/>
          <w:kern w:val="2"/>
          <w:sz w:val="32"/>
          <w:szCs w:val="32"/>
          <w:shd w:val="clear" w:color="auto" w:fill="FFFFFF"/>
          <w:lang w:val="en-US" w:eastAsia="zh-CN" w:bidi="ar-SA"/>
        </w:rPr>
        <w:t>机动车使用年限及行驶里程参考值汇总表.doc</w:t>
      </w:r>
      <w:r>
        <w:rPr>
          <w:rFonts w:hint="eastAsia" w:ascii="仿宋_GB2312" w:hAnsi="仿宋_GB2312" w:eastAsia="仿宋_GB2312" w:cs="仿宋_GB2312"/>
          <w:color w:val="333333"/>
          <w:kern w:val="2"/>
          <w:sz w:val="32"/>
          <w:szCs w:val="32"/>
          <w:shd w:val="clear" w:color="auto" w:fill="FFFFFF"/>
          <w:lang w:val="en-US" w:eastAsia="zh-CN" w:bidi="ar-SA"/>
        </w:rPr>
        <w:fldChar w:fldCharType="end"/>
      </w:r>
    </w:p>
    <w:p>
      <w:pPr>
        <w:ind w:firstLine="640" w:firstLineChars="200"/>
        <w:rPr>
          <w:rFonts w:hint="eastAsia"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9341458"/>
    <w:rsid w:val="0B0912D7"/>
    <w:rsid w:val="0FFF273D"/>
    <w:rsid w:val="152D2DCA"/>
    <w:rsid w:val="18C56791"/>
    <w:rsid w:val="1DEC284C"/>
    <w:rsid w:val="1E6523AC"/>
    <w:rsid w:val="22440422"/>
    <w:rsid w:val="31A15F24"/>
    <w:rsid w:val="395347B5"/>
    <w:rsid w:val="39A232A0"/>
    <w:rsid w:val="39E745AA"/>
    <w:rsid w:val="3A577E2B"/>
    <w:rsid w:val="3B5A6BBB"/>
    <w:rsid w:val="3EDA13A6"/>
    <w:rsid w:val="3F510C2F"/>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AA60C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character" w:styleId="11">
    <w:name w:val="annotation reference"/>
    <w:basedOn w:val="8"/>
    <w:qFormat/>
    <w:uiPriority w:val="0"/>
    <w:rPr>
      <w:sz w:val="16"/>
      <w:szCs w:val="16"/>
    </w:rPr>
  </w:style>
  <w:style w:type="character" w:customStyle="1" w:styleId="12">
    <w:name w:val="批注框文本 字符"/>
    <w:basedOn w:val="8"/>
    <w:link w:val="3"/>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2575</Words>
  <Characters>2674</Characters>
  <Lines>1</Lines>
  <Paragraphs>1</Paragraphs>
  <TotalTime>25</TotalTime>
  <ScaleCrop>false</ScaleCrop>
  <LinksUpToDate>false</LinksUpToDate>
  <CharactersWithSpaces>2688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夏雨</cp:lastModifiedBy>
  <cp:lastPrinted>2021-10-26T03:30:00Z</cp:lastPrinted>
  <dcterms:modified xsi:type="dcterms:W3CDTF">2021-12-29T03:39:06Z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A2B708B65D3941A6998A8EFA48F22F29</vt:lpwstr>
  </property>
</Properties>
</file>