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default" w:ascii="Calibri" w:hAnsi="Calibri" w:cs="Calibri"/>
          <w:i w:val="0"/>
          <w:iCs w:val="0"/>
          <w:caps w:val="0"/>
          <w:color w:val="333333"/>
          <w:spacing w:val="0"/>
          <w:sz w:val="21"/>
          <w:szCs w:val="21"/>
        </w:rPr>
      </w:pPr>
      <w:bookmarkStart w:id="0" w:name="_GoBack"/>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市场监管总局办公厅关于做好汛期电梯等特种设备安全工作的紧急通知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仿宋_GB2312" w:hAnsi="宋体" w:eastAsia="仿宋_GB2312" w:cs="仿宋_GB2312"/>
          <w:i w:val="0"/>
          <w:iCs w:val="0"/>
          <w:caps w:val="0"/>
          <w:color w:val="333333"/>
          <w:spacing w:val="0"/>
          <w:sz w:val="29"/>
          <w:szCs w:val="29"/>
          <w:bdr w:val="none" w:color="auto" w:sz="0" w:space="0"/>
          <w:shd w:val="clear" w:fill="FFFFFF"/>
        </w:rPr>
        <w:t>各省</w:t>
      </w:r>
      <w:r>
        <w:rPr>
          <w:rFonts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自治区</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直辖市和新疆生产建设兵团市场监管局</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厅</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委</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各有关单位</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29"/>
          <w:szCs w:val="29"/>
          <w:bdr w:val="none" w:color="auto" w:sz="0" w:space="0"/>
          <w:shd w:val="clear" w:fill="FFFFFF"/>
        </w:rPr>
        <w:t>    近期</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北京</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河北等地发生强降雨自然灾害</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造成电梯等特种设备受灾停运</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安全风险不容忽视</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各地市场监管部门要认真贯彻习近平总书记对防汛救灾工作的重要指示精神</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落实党中央</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国务院决策部署</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按照</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市场监管总局办公厅关于做好暑期汛期安全工作的通知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市监特设发</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eastAsia" w:ascii="宋体" w:hAnsi="宋体" w:eastAsia="宋体" w:cs="宋体"/>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eastAsia" w:ascii="宋体" w:hAnsi="宋体" w:eastAsia="宋体" w:cs="宋体"/>
          <w:i w:val="0"/>
          <w:iCs w:val="0"/>
          <w:caps w:val="0"/>
          <w:color w:val="333333"/>
          <w:spacing w:val="0"/>
          <w:sz w:val="32"/>
          <w:szCs w:val="32"/>
          <w:bdr w:val="none" w:color="auto" w:sz="0" w:space="0"/>
          <w:shd w:val="clear" w:fill="FFFFFF"/>
        </w:rPr>
        <w:t>63</w:t>
      </w:r>
      <w:r>
        <w:rPr>
          <w:rFonts w:hint="default" w:ascii="仿宋_GB2312" w:hAnsi="宋体" w:eastAsia="仿宋_GB2312" w:cs="仿宋_GB2312"/>
          <w:i w:val="0"/>
          <w:iCs w:val="0"/>
          <w:caps w:val="0"/>
          <w:color w:val="333333"/>
          <w:spacing w:val="0"/>
          <w:sz w:val="29"/>
          <w:szCs w:val="29"/>
          <w:bdr w:val="none" w:color="auto" w:sz="0" w:space="0"/>
          <w:shd w:val="clear" w:fill="FFFFFF"/>
        </w:rPr>
        <w:t>号</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要求</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强化电梯等特种设备安全监管工作</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积极做好受灾特种设备抢修恢复工作</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严防特种设备事故发生</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促进受灾地区尽快恢复生产生活秩序</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现将有关工作要求通知如下</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9"/>
          <w:szCs w:val="29"/>
          <w:bdr w:val="none" w:color="auto" w:sz="0" w:space="0"/>
          <w:shd w:val="clear" w:fill="FFFFFF"/>
        </w:rPr>
        <w:t>一</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eastAsia" w:ascii="黑体" w:hAnsi="宋体" w:eastAsia="黑体" w:cs="黑体"/>
          <w:i w:val="0"/>
          <w:iCs w:val="0"/>
          <w:caps w:val="0"/>
          <w:color w:val="333333"/>
          <w:spacing w:val="0"/>
          <w:sz w:val="29"/>
          <w:szCs w:val="29"/>
          <w:bdr w:val="none" w:color="auto" w:sz="0" w:space="0"/>
          <w:shd w:val="clear" w:fill="FFFFFF"/>
        </w:rPr>
        <w:t>督促使用单位及时排查并消除隐患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29"/>
          <w:szCs w:val="29"/>
          <w:bdr w:val="none" w:color="auto" w:sz="0" w:space="0"/>
          <w:shd w:val="clear" w:fill="FFFFFF"/>
        </w:rPr>
        <w:t>各地市场监管部门要督促电梯等特种设备使用单位落实安全主体责任</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认真执行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日管控</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周排查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月调度</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工作机制</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切实加强风险防范</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ascii="楷体_GB2312" w:hAnsi="宋体" w:eastAsia="楷体_GB2312" w:cs="楷体_GB2312"/>
          <w:i w:val="0"/>
          <w:iCs w:val="0"/>
          <w:caps w:val="0"/>
          <w:color w:val="333333"/>
          <w:spacing w:val="0"/>
          <w:sz w:val="29"/>
          <w:szCs w:val="29"/>
          <w:bdr w:val="none" w:color="auto" w:sz="0" w:space="0"/>
          <w:shd w:val="clear" w:fill="FFFFFF"/>
        </w:rPr>
        <w:t>一要加强风险提示</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密切关注气象预警信息</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在极端天气来临前</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按照当地政府相关通知要求</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提前发出特种设备风险提示</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督促指导使用单位加强电梯等特种设备运行管理工作</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及时采取临时停运等预防性措施</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作好应急准备</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二要排查受损设备</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对遭受强降雨等灾害的</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督促使用单位对电梯等特种设备及时进行全面排查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发现设备受损影响安全使用的</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要立即停用</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并采取合理封闭隔离措施</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防范发生次生灾害</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三要组织抢修恢复</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对于因暴雨受损停用的电梯</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客运索道</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大型游乐设施等特种设备</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督促指导使用单位对受损设备及时开展抢修</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协调电梯等相关特种设备制造单位</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派出技术专家</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提供配备配件</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协助开展设备修复工作</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尽快排除故障</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消除隐患</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符合安全要求后方可重新投入运行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对恢复运行的</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要督促使用单位持续加强监测和巡查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确保安全运行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9"/>
          <w:szCs w:val="29"/>
          <w:bdr w:val="none" w:color="auto" w:sz="0" w:space="0"/>
          <w:shd w:val="clear" w:fill="FFFFFF"/>
        </w:rPr>
        <w:t>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eastAsia" w:ascii="黑体" w:hAnsi="宋体" w:eastAsia="黑体" w:cs="黑体"/>
          <w:i w:val="0"/>
          <w:iCs w:val="0"/>
          <w:caps w:val="0"/>
          <w:color w:val="333333"/>
          <w:spacing w:val="0"/>
          <w:sz w:val="29"/>
          <w:szCs w:val="29"/>
          <w:bdr w:val="none" w:color="auto" w:sz="0" w:space="0"/>
          <w:shd w:val="clear" w:fill="FFFFFF"/>
        </w:rPr>
        <w:t>督促检验机构强化安全技术支撑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29"/>
          <w:szCs w:val="29"/>
          <w:bdr w:val="none" w:color="auto" w:sz="0" w:space="0"/>
          <w:shd w:val="clear" w:fill="FFFFFF"/>
        </w:rPr>
        <w:t>各地市场监管部门要督促系统内特种设备检验机构充分发挥公益保障作用</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为灾区特种设备抢险修复提供有力技术支撑</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一要提供技术服务</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督促检验机构对受灾设备的隐患排查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抢修恢复工作进行技术服务和指导</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重点防范发生各类次生衍生事故</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二要开展保障性检验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针对不同特种设备受损情况分类制定检验方案</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开辟绿色通道</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对恢复使用的设备免费开展保障性技术检验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防止设备</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带病</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投入运行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三要跟踪关注安全状况</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在后续定期检验过程中</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对恢复运行的设备予以重点关注</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评估设备安全状况</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强化检验技术要求</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保障修复后的设备持续安全运行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9"/>
          <w:szCs w:val="29"/>
          <w:bdr w:val="none" w:color="auto" w:sz="0" w:space="0"/>
          <w:shd w:val="clear" w:fill="FFFFFF"/>
        </w:rPr>
        <w:t>三</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eastAsia" w:ascii="黑体" w:hAnsi="宋体" w:eastAsia="黑体" w:cs="黑体"/>
          <w:i w:val="0"/>
          <w:iCs w:val="0"/>
          <w:caps w:val="0"/>
          <w:color w:val="333333"/>
          <w:spacing w:val="0"/>
          <w:sz w:val="29"/>
          <w:szCs w:val="29"/>
          <w:bdr w:val="none" w:color="auto" w:sz="0" w:space="0"/>
          <w:shd w:val="clear" w:fill="FFFFFF"/>
        </w:rPr>
        <w:t>加强监督检查和应急值守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29"/>
          <w:szCs w:val="29"/>
          <w:bdr w:val="none" w:color="auto" w:sz="0" w:space="0"/>
          <w:shd w:val="clear" w:fill="FFFFFF"/>
        </w:rPr>
        <w:t>各地市场监管部门要坚持守土有责</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守土负责</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守土尽责</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履行属地监管责任</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保障特种设备安全正常运行</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一要开展针对性监督检查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对因灾受损特种设备的恢复使用情况开展监督检查</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对不符合安全运行要求的设备责令停用</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严防特种设备</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带病</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重新投入使用</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二要加强暑期汛期安全监管</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聚焦居民小区</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交通枢纽</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公园景区</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商场超市等人员密集场所</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持续强化暑期汛期电梯</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客运索道</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大型游乐设施等特种设备安全监管</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坚决防范遏制重特大事故发生</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楷体_GB2312" w:hAnsi="宋体" w:eastAsia="楷体_GB2312" w:cs="楷体_GB2312"/>
          <w:i w:val="0"/>
          <w:iCs w:val="0"/>
          <w:caps w:val="0"/>
          <w:color w:val="333333"/>
          <w:spacing w:val="0"/>
          <w:sz w:val="29"/>
          <w:szCs w:val="29"/>
          <w:bdr w:val="none" w:color="auto" w:sz="0" w:space="0"/>
          <w:shd w:val="clear" w:fill="FFFFFF"/>
        </w:rPr>
        <w:t>三要加强值守备勤</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做好值班值守</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保持信息畅通</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落实各项应急防范措施</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一旦发生突发事件</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事故和异常情况</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第一时间报告</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第一时间妥善处置</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确保特种设备安全形势稳定</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29"/>
          <w:szCs w:val="29"/>
          <w:bdr w:val="none" w:color="auto" w:sz="0" w:space="0"/>
          <w:shd w:val="clear" w:fill="FFFFFF"/>
        </w:rPr>
        <w:t>各地工作遇到的问题</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r>
        <w:rPr>
          <w:rFonts w:hint="default" w:ascii="仿宋_GB2312" w:hAnsi="宋体" w:eastAsia="仿宋_GB2312" w:cs="仿宋_GB2312"/>
          <w:i w:val="0"/>
          <w:iCs w:val="0"/>
          <w:caps w:val="0"/>
          <w:color w:val="333333"/>
          <w:spacing w:val="0"/>
          <w:sz w:val="29"/>
          <w:szCs w:val="29"/>
          <w:bdr w:val="none" w:color="auto" w:sz="0" w:space="0"/>
          <w:shd w:val="clear" w:fill="FFFFFF"/>
        </w:rPr>
        <w:t>请及时报总局特种设备局</w:t>
      </w:r>
      <w:r>
        <w:rPr>
          <w:rFonts w:hint="default" w:ascii="方正仿宋_GBK" w:hAnsi="方正仿宋_GBK" w:eastAsia="方正仿宋_GBK" w:cs="方正仿宋_GBK"/>
          <w:i w:val="0"/>
          <w:iCs w:val="0"/>
          <w:caps w:val="0"/>
          <w:color w:val="333333"/>
          <w:spacing w:val="0"/>
          <w:sz w:val="29"/>
          <w:szCs w:val="2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36" w:lineRule="atLeast"/>
        <w:ind w:left="0" w:right="0" w:firstLine="420"/>
        <w:jc w:val="both"/>
        <w:rPr>
          <w:rFonts w:hint="default" w:ascii="Calibri" w:hAnsi="Calibri" w:cs="Calibri"/>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br w:type="textWrapping"/>
      </w:r>
      <w:r>
        <w:rPr>
          <w:rFonts w:hint="default" w:ascii="Calibri" w:hAnsi="Calibri" w:cs="Calibri"/>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                                                                                                                        </w:t>
      </w:r>
      <w:r>
        <w:rPr>
          <w:rFonts w:hint="default" w:ascii="仿宋_GB2312" w:hAnsi="Calibri" w:eastAsia="仿宋_GB2312" w:cs="仿宋_GB2312"/>
          <w:i w:val="0"/>
          <w:iCs w:val="0"/>
          <w:caps w:val="0"/>
          <w:color w:val="333333"/>
          <w:spacing w:val="0"/>
          <w:sz w:val="29"/>
          <w:szCs w:val="29"/>
          <w:bdr w:val="none" w:color="auto" w:sz="0" w:space="0"/>
          <w:shd w:val="clear" w:fill="FFFFFF"/>
        </w:rPr>
        <w:t>市场监管总局办公厅</w:t>
      </w:r>
      <w:r>
        <w:rPr>
          <w:rFonts w:hint="default" w:ascii="Calibri" w:hAnsi="Calibri" w:cs="Calibri"/>
          <w:i w:val="0"/>
          <w:iCs w:val="0"/>
          <w:caps w:val="0"/>
          <w:color w:val="333333"/>
          <w:spacing w:val="0"/>
          <w:sz w:val="21"/>
          <w:szCs w:val="21"/>
          <w:bdr w:val="none" w:color="auto" w:sz="0" w:space="0"/>
          <w:shd w:val="clear" w:fill="FFFFFF"/>
        </w:rPr>
        <w:br w:type="textWrapping"/>
      </w:r>
      <w:r>
        <w:rPr>
          <w:rFonts w:hint="default" w:ascii="Calibri" w:hAnsi="Calibri" w:cs="Calibri"/>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                        </w:t>
      </w:r>
      <w:r>
        <w:rPr>
          <w:rFonts w:hint="default" w:ascii="Calibri" w:hAnsi="Calibri" w:cs="Calibri"/>
          <w:i w:val="0"/>
          <w:iCs w:val="0"/>
          <w:caps w:val="0"/>
          <w:color w:val="333333"/>
          <w:spacing w:val="0"/>
          <w:sz w:val="21"/>
          <w:szCs w:val="21"/>
          <w:bdr w:val="none" w:color="auto" w:sz="0" w:space="0"/>
          <w:shd w:val="clear" w:fill="FFFFFF"/>
        </w:rPr>
        <w:t> </w:t>
      </w:r>
      <w:r>
        <w:rPr>
          <w:rFonts w:hint="default" w:ascii="Calibri" w:hAnsi="Calibri" w:cs="Calibri"/>
          <w:i w:val="0"/>
          <w:iCs w:val="0"/>
          <w:caps w:val="0"/>
          <w:color w:val="333333"/>
          <w:spacing w:val="0"/>
          <w:sz w:val="32"/>
          <w:szCs w:val="32"/>
          <w:bdr w:val="none" w:color="auto" w:sz="0" w:space="0"/>
          <w:shd w:val="clear" w:fill="FFFFFF"/>
        </w:rPr>
        <w:t>2023</w:t>
      </w:r>
      <w:r>
        <w:rPr>
          <w:rFonts w:hint="default" w:ascii="仿宋_GB2312" w:hAnsi="Calibri" w:eastAsia="仿宋_GB2312" w:cs="仿宋_GB2312"/>
          <w:i w:val="0"/>
          <w:iCs w:val="0"/>
          <w:caps w:val="0"/>
          <w:color w:val="333333"/>
          <w:spacing w:val="0"/>
          <w:sz w:val="29"/>
          <w:szCs w:val="29"/>
          <w:bdr w:val="none" w:color="auto" w:sz="0" w:space="0"/>
          <w:shd w:val="clear" w:fill="FFFFFF"/>
        </w:rPr>
        <w:t>年</w:t>
      </w:r>
      <w:r>
        <w:rPr>
          <w:rFonts w:hint="default" w:ascii="Calibri" w:hAnsi="Calibri" w:cs="Calibri"/>
          <w:i w:val="0"/>
          <w:iCs w:val="0"/>
          <w:caps w:val="0"/>
          <w:color w:val="333333"/>
          <w:spacing w:val="0"/>
          <w:sz w:val="32"/>
          <w:szCs w:val="32"/>
          <w:bdr w:val="none" w:color="auto" w:sz="0" w:space="0"/>
          <w:shd w:val="clear" w:fill="FFFFFF"/>
        </w:rPr>
        <w:t>8</w:t>
      </w:r>
      <w:r>
        <w:rPr>
          <w:rFonts w:hint="default" w:ascii="仿宋_GB2312" w:hAnsi="Calibri" w:eastAsia="仿宋_GB2312" w:cs="仿宋_GB2312"/>
          <w:i w:val="0"/>
          <w:iCs w:val="0"/>
          <w:caps w:val="0"/>
          <w:color w:val="333333"/>
          <w:spacing w:val="0"/>
          <w:sz w:val="29"/>
          <w:szCs w:val="29"/>
          <w:bdr w:val="none" w:color="auto" w:sz="0" w:space="0"/>
          <w:shd w:val="clear" w:fill="FFFFFF"/>
        </w:rPr>
        <w:t>月</w:t>
      </w:r>
      <w:r>
        <w:rPr>
          <w:rFonts w:hint="default" w:ascii="Calibri" w:hAnsi="Calibri" w:cs="Calibri"/>
          <w:i w:val="0"/>
          <w:iCs w:val="0"/>
          <w:caps w:val="0"/>
          <w:color w:val="333333"/>
          <w:spacing w:val="0"/>
          <w:sz w:val="32"/>
          <w:szCs w:val="32"/>
          <w:bdr w:val="none" w:color="auto" w:sz="0" w:space="0"/>
          <w:shd w:val="clear" w:fill="FFFFFF"/>
        </w:rPr>
        <w:t>5</w:t>
      </w:r>
      <w:r>
        <w:rPr>
          <w:rFonts w:hint="default" w:ascii="仿宋_GB2312" w:hAnsi="Calibri" w:eastAsia="仿宋_GB2312" w:cs="仿宋_GB2312"/>
          <w:i w:val="0"/>
          <w:iCs w:val="0"/>
          <w:caps w:val="0"/>
          <w:color w:val="333333"/>
          <w:spacing w:val="0"/>
          <w:sz w:val="29"/>
          <w:szCs w:val="29"/>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0AF6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2023-08-31T09:02:39Z</dcterms:created>
  <dc:creator>博富特</dc:creator>
  <cp:lastModifiedBy>monkeyhappy</cp:lastModifiedBy>
  <dcterms:modified xsi:type="dcterms:W3CDTF">2023-08-31T09:03:30Z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BB16F3FDBC98499E80A78CD53AE271FF_12</vt:lpwstr>
  </property>
</Properties>
</file>