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应急管理部关于废止原国家安全监管总局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印发的《关于在高危行业推进安全生产责任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保险的指导意见》的通知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应急〔2023〕16号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国家矿山安全监察局，各省、自治区、直辖市应急管理厅（局），新疆生产建设兵团应急管理局，部机关各司局：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经研究，决定废止原国家安全监管总局印发《关于在高危行业推进安全生产责任保险的指导意见》（安监总政法〔2009〕137号）。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特此通知。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应急管理部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2023年2月21日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7D205932"/>
    <w:rsid w:val="7D2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190</Characters>
  <Lines>0</Lines>
  <Paragraphs>0</Paragraphs>
  <TotalTime>0</TotalTime>
  <ScaleCrop>false</ScaleCrop>
  <LinksUpToDate>false</LinksUpToDate>
  <CharactersWithSpaces>254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2023-03-01T01:13:00Z</dcterms:created>
  <dc:creator>玲俐</dc:creator>
  <cp:lastModifiedBy>玲俐</cp:lastModifiedBy>
  <dcterms:modified xsi:type="dcterms:W3CDTF">2023-03-01T01:13:50Z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C3007D170DD74239867A5DB22DDF76A2</vt:lpwstr>
  </property>
</Properties>
</file>