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jc w:val="center"/>
        <w:rPr>
          <w:rFonts w:hint="default" w:ascii="Helvetica" w:hAnsi="Helvetica" w:eastAsia="Helvetica" w:cs="Helvetica"/>
          <w:b/>
          <w:bCs/>
          <w:i w:val="0"/>
          <w:iCs w:val="0"/>
          <w:caps w:val="0"/>
          <w:color w:val="333333"/>
          <w:spacing w:val="0"/>
          <w:kern w:val="0"/>
          <w:sz w:val="32"/>
          <w:szCs w:val="32"/>
          <w:shd w:val="clear" w:fill="FFFFFF"/>
          <w:lang w:val="en-US" w:eastAsia="zh-CN" w:bidi="ar"/>
        </w:rPr>
      </w:pPr>
      <w:r>
        <w:rPr>
          <w:rFonts w:hint="default" w:ascii="Helvetica" w:hAnsi="Helvetica" w:eastAsia="Helvetica" w:cs="Helvetica"/>
          <w:b/>
          <w:bCs/>
          <w:i w:val="0"/>
          <w:iCs w:val="0"/>
          <w:caps w:val="0"/>
          <w:color w:val="333333"/>
          <w:spacing w:val="0"/>
          <w:kern w:val="0"/>
          <w:sz w:val="32"/>
          <w:szCs w:val="32"/>
          <w:shd w:val="clear" w:fill="FFFFFF"/>
          <w:lang w:val="en-US" w:eastAsia="zh-CN" w:bidi="ar"/>
        </w:rPr>
        <w:t>国务院关于特大安全事故行政责任追究的规定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center"/>
        <w:textAlignment w:val="auto"/>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中华人民共和国国务院令</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center"/>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第302号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righ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总　理　</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"https://baike.baidu.com/item/%E6%9C%B1%E9%95%95%E5%9F%BA" \t "https://baike.baidu.com/item/%E5%9B%BD%E5%8A%A1%E9%99%A2%E5%85%B3%E4%BA%8E%E7%89%B9%E5%A4%A7%E5%AE%89%E5%85%A8%E4%BA%8B%E6%95%85%E8%A1%8C%E6%94%BF%E8%B4%A3%E4%BB%BB%E8%BF%BD%E7%A9%B6%E7%9A%84%E8%A7%84%E5%AE%9A/_blank"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朱镕基</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left="0" w:firstLine="420"/>
        <w:jc w:val="right"/>
        <w:textAlignment w:val="auto"/>
        <w:rPr>
          <w:rFonts w:ascii="微软雅黑" w:hAnsi="微软雅黑" w:eastAsia="微软雅黑" w:cs="微软雅黑"/>
          <w:i w:val="0"/>
          <w:iCs w:val="0"/>
          <w:caps w:val="0"/>
          <w:color w:val="333333"/>
          <w:spacing w:val="0"/>
          <w:sz w:val="33"/>
          <w:szCs w:val="33"/>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二○○一年四月二十一日</w:t>
      </w:r>
      <w:bookmarkStart w:id="0" w:name="2"/>
      <w:bookmarkEnd w:id="0"/>
      <w:bookmarkStart w:id="1" w:name="sub24066_2"/>
      <w:bookmarkEnd w:id="1"/>
      <w:bookmarkStart w:id="2" w:name="规定全文"/>
      <w:bookmarkEnd w:id="2"/>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第一条</w:t>
      </w:r>
      <w:bookmarkStart w:id="3" w:name="_GoBack"/>
      <w:bookmarkEnd w:id="3"/>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为了有效地防范特大安全事故的发生，严肃追究特大安全事故的行政责任，保障人民群众生命、财产安全，制定本规定。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人民政府主要领导人和政府有关部门正职负责人对下列特大安全事故的防范、发生，依照法律、行政法规和本规定的规定有失职、渎职情形或者负有领导责任的，依照本规定给予行政处分；构成玩忽职守罪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（一）特大火灾事故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（二）特大交通安全事故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（三）特大建筑质量安全事故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（四）民用爆炸物品和化学危险品特大安全事故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（五）煤矿和其他矿山特大安全事故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（六）锅炉、压力容器、压力管道和特种设备特大安全事故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（七）其他特大安全事故。</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地方人民政府和政府有关部门对特大安全事故的防范、发生直接负责的主管人员和其他直接责任人员，比照本规定给予行政处分；构成玩忽职守罪或者其他罪的，依法追究刑事责任。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特大安全事故肇事单位和个人的刑事处罚、行政处罚和</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"https://baike.baidu.com/item/%E6%B0%91%E4%BA%8B%E8%B4%A3%E4%BB%BB" \t "https://baike.baidu.com/item/%E5%9B%BD%E5%8A%A1%E9%99%A2%E5%85%B3%E4%BA%8E%E7%89%B9%E5%A4%A7%E5%AE%89%E5%85%A8%E4%BA%8B%E6%95%85%E8%A1%8C%E6%94%BF%E8%B4%A3%E4%BB%BB%E8%BF%BD%E7%A9%B6%E7%9A%84%E8%A7%84%E5%AE%9A/_blank"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民事责任</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，依照有关法律、法规和规章的规定执行。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第三条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特大安全事故的具体标准，按照国家有关规定执行。</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第四条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"https://baike.baidu.com/item/%E5%9C%B0%E6%96%B9%E5%90%84%E7%BA%A7%E4%BA%BA%E6%B0%91%E6%94%BF%E5%BA%9C" \t "https://baike.baidu.com/item/%E5%9B%BD%E5%8A%A1%E9%99%A2%E5%85%B3%E4%BA%8E%E7%89%B9%E5%A4%A7%E5%AE%89%E5%85%A8%E4%BA%8B%E6%95%85%E8%A1%8C%E6%94%BF%E8%B4%A3%E4%BB%BB%E8%BF%BD%E7%A9%B6%E7%9A%84%E8%A7%84%E5%AE%9A/_blank"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地方各级人民政府</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第五条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地方各级人民政府应当每个季度至少召开一次防范特大安全事故工作会议，由政府主要领导人或者政府主要领导人委托政府分管领导人召集有关部门正职负责人参加，分析、布置、督促、检查本地区防范特大安全事故的工作。会议应当作出决定并形成纪要，会议确定的各项防范措施必须严格实施。</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地、州）、县（市、区）人民政府应当组织有关部门按照职责分工对本地区容易发生特大安全事故的单位、设施和场所安全事故的防范明确责任、采取措施，并组织有关部门对上述单位、设施和场所进行严格检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第七条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市（地、州）、县（市、区）人民政府必须制定本地区特大安全事故应急处理预案。本地区特大安全事故应急处理预案经政府主要领导人签署后，报上一级人民政府备案。</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第八条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地、州）、县（市、区）人民政府应当组织有关部门对本规定第二条所列各类特大安全事故的隐患进行查处；发现特大安全事故隐患的，责令立即排除；特大安全事故隐患排除前或者排除过程中，无法保证安全的，责令暂时停产、停业或者停止使用。法律、行政法规对查处机关另有规定的，依照其规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第九条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市（地、州）、县（市、区）人民政府及其有关部门对本地区存在的特大安全事故隐患，超出其管辖或者职责范围的，应当立即向有管辖权或者负有职责的上级人民政府或者政府有关部门报告；情况紧急的，可以立即采取包括责令暂时停产、停业在内的紧急措施，同时报告；有关上级人民政府或者政府有关部门接到报告后，应当立即组织查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第十条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小学校对学生进行劳动技能教育以及组织学生参加公益劳动等社会实践活动，必须确保学生安全。严禁以任何形式、名义组织学生从事接触易燃、易爆、有毒、有害等危险品的劳动或者其他危险性劳动。严禁将学校场地出租作为从事易燃、易爆、有毒、有害等危险品的生产、经营场所。</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小学校违反前款规定的，按照学校隶属关系，对县（市、区）、乡（镇）人民政府主要领导人和县（市、区）人民政府教育行政部门正职负责人，根据情节轻重，给予记过、降级直至撤职的行政处分；构成玩忽职守罪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中小学校违反本条第一款规定的，对校长给予撤职的行政处分，对直接组织者给予开除公职的行政处分；构成非法制造爆炸物罪或者其他罪的，依法追究刑事责任。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依法对涉及</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"https://baike.baidu.com/item/%E5%AE%89%E5%85%A8%E7%94%9F%E4%BA%A7" \t "https://baike.baidu.com/item/%E5%9B%BD%E5%8A%A1%E9%99%A2%E5%85%B3%E4%BA%8E%E7%89%B9%E5%A4%A7%E5%AE%89%E5%85%A8%E4%BA%8B%E6%95%85%E8%A1%8C%E6%94%BF%E8%B4%A3%E4%BB%BB%E8%BF%BD%E7%A9%B6%E7%9A%84%E8%A7%84%E5%AE%9A/_blank"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安全生产</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事项负责行政审批（包括批准、核准、许可、注册、认证、颁发证照、竣工验收等，下同）的政府部门或者机构，必须严格依照法律、法规和规章规定的安全条件和程序进行审查；不符合法律、法规和规章规定的安全条件的，不得批准；不符合法律、法规和规章规定的安全条件，弄虚作假，骗取批准或者勾结串通行政审批工作人员取得批准的，负责行政审批的政府部门或者机构除必须立即撤销原批准外，应当对弄虚作假骗取批准或者勾结串通行政审批工作人员的当事人依法给予行政处罚；构成</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"https://baike.baidu.com/item/%E8%A1%8C%E8%B4%BF%E7%BD%AA" \t "https://baike.baidu.com/item/%E5%9B%BD%E5%8A%A1%E9%99%A2%E5%85%B3%E4%BA%8E%E7%89%B9%E5%A4%A7%E5%AE%89%E5%85%A8%E4%BA%8B%E6%95%85%E8%A1%8C%E6%94%BF%E8%B4%A3%E4%BB%BB%E8%BF%BD%E7%A9%B6%E7%9A%84%E8%A7%84%E5%AE%9A/_blank"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行贿罪</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负责行政审批的政府部门或者机构违反前款规定，对不符合法律、法规和规章规定的安全条件予以批准的，对部门或者机构的正职负责人，根据情节轻重，给予降级、撤职直至开除公职的行政处分；与当事人勾结串通的，应当开除公职；构成受贿罪、玩忽职守罪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第十二条 对依照本规定第十一条第一款的规定取得批准的单位和个人，负责行政审批的政府部门或者机构必须对其实施严格监督检查；发现其不再具备安全条件的，必须立即撤销原批准。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负责行政审批的政府部门或者机构违反前款规定，不对取得批准的单位和个人实施严格监督检查，或者发现其不再具备安全条件而不立即撤销原批准的，对部门或者机构的正职负责人，根据情节轻重，给予降级或者撤职的行政处分；构成受贿罪、玩忽职守罪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第十三条 对未依法取得批准，擅自从事有关活动的，负责行政审批的政府部门或者机构发现或者接到举报后，应当立即予以查封、取缔，并依法给予行政处罚；属于经营单位的，由工商行政管理部门依法相应吊销营业执照。</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负责行政审批的政府部门或者机构违反前款规定，对发现或者举报的未依法取得批准而擅自从事有关活动的，不予查封、取缔、不依法给予行政处罚，工商行政管理部门不予吊销营业执照的，对部门或者机构的正职负责人，根据情节轻重，给予降级或者撤职的行政处分；构成受贿罪、玩忽职守罪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第十四条 市（地、州）、县（市、区）人民政府依照本规定应当履行职责而未履行，或者未按照规定的职责和程序履行，本地区发生特大安全事故的，对政府主要领导人，根据情节轻重，给予降级或者撤职的行政处分；构成玩忽职守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负责行政审批的政府部门或者机构、负责安全监督管理的政府有关部门，未依照本规定履行职责，发生特大安全事故的，对部门或者机构的正职负责人，根据情节轻重，给予撤职或者开除公职的行政处分；构成玩忽职守罪或者其他罪的，依法追究刑事责任。</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第十五条 发生特大安全事故，社会影响特别恶劣或者性质特别严重的，由国务院对负有领导责任的省长、自治区主席、直辖市市长和国务院有关部门正职负责人给予行政处分。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第十六条 特大安全事故发生后，有关县（市、区）、市（地、州）和省、自治区、直辖市人民政府及政府有关部门应当按照国家规定的程序和时限立即上报，不得隐瞒不报、谎报或者拖延报告，并应当配合、协助事故调查，不得以任何方式阻碍、干涉事故调查。</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特大安全事故发生后，有关地方人民政府及政府有关部门违反前款规定的，对政府主要领导人和政府部门正职负责人给予降级的行政处分。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第十七条 特大安全事故发生后，有关地方人民政府应当迅速组织救助，有关部门应当服从指挥、调度，参加或者配合救助，将事故损失降到最低限度。</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第十八条 特大安全事故发生后，省、自治区、直辖市人民政府应当按照国家有关规定迅速、如实发布事故消息。</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第十九条 特大安全事故发生后，按照国家有关规定组织调查组对事故进行调查。事故调查工作应当自事故发生之日起60日内完成，并由调查组提出调查报告；遇有特殊情况的，经调查组提出并报国家安全生产监督管理机构批准后，可以适当延长时间。调查报告应当包括依照本规定对有关责任人员追究行政责任或者其他法律责任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省、自治区、直辖市人民政府应当自调查报告提交之日起30日内，对有关责任人员作出处理决定；必要时，国务院可以对特大安全事故的有关责任人员作出处理决定。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第二十条 地方人民政府或者政府部门阻挠、干涉对特大安全事故有关责任人员追究</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"https://baike.baidu.com/item/%E8%A1%8C%E6%94%BF%E8%B4%A3%E4%BB%BB" \t "https://baike.baidu.com/item/%E5%9B%BD%E5%8A%A1%E9%99%A2%E5%85%B3%E4%BA%8E%E7%89%B9%E5%A4%A7%E5%AE%89%E5%85%A8%E4%BA%8B%E6%95%85%E8%A1%8C%E6%94%BF%E8%B4%A3%E4%BB%BB%E8%BF%BD%E7%A9%B6%E7%9A%84%E8%A7%84%E5%AE%9A/_blank"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shd w:val="clear" w:fill="FFFFFF"/>
        </w:rPr>
        <w:t>行政责任</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的，对该地方人民政府主要领导人或者政府部门正职负责人，根据情节轻重，给予降级或者撤职的行政处分。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第二十一条 任何单位和个人均有权向有关地方人民政府或者政府部门报告特大安全事故隐患，有权向上级人民政府或者政府部门举报地方人民政府或者政府部门不履行安全监督管理职责或者不按照规定履行职责的情况。接到报告或者举报的有关人民政府或者政府部门，应当立即组织对事故隐患进行查处，或者对举报的不履行、不按照规定履行安全监督管理职责的情况进行调查处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第二十二条 监察机关依照行政监察法的规定，对地方各级人民政府和政府部门及其工作人员履行安全监督管理职责实施监察。</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第二十三条 对特大安全事故以外的其他安全事故的防范、发生追究行政责任的办法，由省、自治区、直辖市人民政府参照本规定制定。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360" w:lineRule="auto"/>
        <w:ind w:left="0" w:firstLine="420"/>
        <w:jc w:val="left"/>
        <w:textAlignment w:val="auto"/>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第二十四条 本规定自公布之日起施行。</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78FE0E6A"/>
    <w:rsid w:val="78FE0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2022-05-09T01:19:00Z</dcterms:created>
  <dc:creator>monkeyhappy</dc:creator>
  <cp:lastModifiedBy>monkeyhappy</cp:lastModifiedBy>
  <dcterms:modified xsi:type="dcterms:W3CDTF">2022-05-09T01:22:31Z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9727D2571EF94E2DA0037BAC90D314FD</vt:lpwstr>
  </property>
</Properties>
</file>