
<file path=[Content_Types].xml><?xml version="1.0" encoding="utf-8"?>
<Types xmlns="http://schemas.openxmlformats.org/package/2006/content-types">
  <Default Extension="bin" ContentType="application/vnd.openxmlformats-officedocument.oleObject"/>
  <Default Extension="gif" ContentType="image/gi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国家卫生健康委办公厅关于进一步规范放射卫生技术服务机构资质管理工作的通知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auto"/>
          <w:spacing w:val="0"/>
          <w:sz w:val="32"/>
          <w:szCs w:val="32"/>
          <w:u w:val="none"/>
          <w:bdr w:val="none" w:color="auto" w:sz="0" w:space="0"/>
        </w:rPr>
      </w:pPr>
      <w:r>
        <w:rPr>
          <w:rFonts w:hint="eastAsia" w:ascii="仿宋" w:hAnsi="仿宋" w:eastAsia="仿宋" w:cs="仿宋"/>
          <w:i w:val="0"/>
          <w:iCs w:val="0"/>
          <w:caps w:val="0"/>
          <w:color w:val="auto"/>
          <w:spacing w:val="0"/>
          <w:sz w:val="32"/>
          <w:szCs w:val="32"/>
          <w:u w:val="none"/>
          <w:bdr w:val="none" w:color="auto" w:sz="0" w:space="0"/>
        </w:rPr>
        <w:t>国卫办职健发〔2022〕7号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各省、自治区、直辖市及新疆生产建设兵团卫生健康委,中国疾控中心、监督中心、职业卫生中心：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为贯彻落实国务院“放管服”改革决策部署，进一步规范放射卫生技术服务机构资质管理工作，现就有关事项通知如下：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一、对《放射卫生技术服务机构管理办法》（卫监督发〔2012〕25号）关于资质申请材料、技术评审项目及要求的部分规定作出调整，具体调整内容见附件1。省级卫生健康行政部门要根据调整内容，修改并公布行政审批服务（办事）指南、放射卫生技术服务机构资质审定及资质延续申请表，组织做好技术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二、省级卫生健康行政部门应根据技术评审报告，在放射卫生技术服务机构资质证书副本中载明批准的放射卫生技术服务检测项目及参数。对已取得资质证书但未载明相关信息的机构，省级卫生健康行政部门应组织专家对其申请资质时提交的检验检测机构资质认定（CMA）证书及附表、原有资质证书副本等资料进行评估，换发资质证书副本，相关工作原则上于2022年6月30日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三、省级卫生健康行政部门应将放射卫生技术服务机构资质许可信息在官网上公开，并按要求上传到国家卫生健康委职业卫生技术服务机构管理信息系统。放射卫生技术服务机构按照资质证书批准的业务范围开展技术服务，地方各级卫生健康行政部门不得要求其提供CMA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四、批准的放射卫生技术服务检测项目及参数依据的标准（方法）由新发布标准（方法）代替的，放射卫生技术服务机构应对相关检测项目的检测方法及能力重新进行验证（具体要求见附件1第二项内容）。检测条件及能力继续符合的，放射卫生技术服务机构应向省级卫生健康行政部门提交承诺书（见附件2）及检测方法验证的相关书面材料，同时在本单位网站上公开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五、省级卫生健康行政部门要紧密结合本次放射卫生技术服务机构资质申请材料调整的新形势新要求，有针对性地强化事中事后监管，守牢质量和安全的底线。要深入实施评估检查，将实验室规范管理、检测能力保持和符合性等情况纳入重点检查内容，增强监管精准性和有效性。要规范开展放射卫生检测能力比对，强化技术培训指导，促进机构持续提升检测能力。在放射卫生技术服务机构按照本《通知》第四项要求提交承诺书之后的6个月内，要对机构承诺内容是否属实进行现场核查。现场核查可以与日常监督检查、资质延续或变更审查等工作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bdr w:val="none" w:color="auto" w:sz="0" w:space="0"/>
        </w:rPr>
      </w:pPr>
      <w:r>
        <w:rPr>
          <w:rFonts w:hint="eastAsia" w:ascii="仿宋" w:hAnsi="仿宋" w:eastAsia="仿宋" w:cs="仿宋"/>
          <w:i w:val="0"/>
          <w:iCs w:val="0"/>
          <w:caps w:val="0"/>
          <w:color w:val="auto"/>
          <w:spacing w:val="0"/>
          <w:sz w:val="32"/>
          <w:szCs w:val="32"/>
          <w:u w:val="none"/>
          <w:bdr w:val="none" w:color="auto" w:sz="0" w:space="0"/>
        </w:rPr>
        <w:t>附件：</w:t>
      </w:r>
      <w:r>
        <w:rPr>
          <w:rFonts w:hint="eastAsia" w:ascii="仿宋" w:hAnsi="仿宋" w:eastAsia="仿宋" w:cs="仿宋"/>
          <w:i w:val="0"/>
          <w:iCs w:val="0"/>
          <w:caps w:val="0"/>
          <w:color w:val="auto"/>
          <w:spacing w:val="0"/>
          <w:sz w:val="32"/>
          <w:szCs w:val="32"/>
          <w:u w:val="none"/>
          <w:bdr w:val="none" w:color="auto" w:sz="0" w:space="0"/>
          <w:lang w:val="en-US" w:eastAsia="zh-CN"/>
        </w:rPr>
        <w:t>1.</w:t>
      </w:r>
      <w:r>
        <w:rPr>
          <w:rFonts w:ascii="微软雅黑" w:hAnsi="微软雅黑" w:eastAsia="微软雅黑" w:cs="微软雅黑"/>
          <w:i w:val="0"/>
          <w:iCs w:val="0"/>
          <w:caps w:val="0"/>
          <w:color w:val="auto"/>
          <w:spacing w:val="0"/>
          <w:sz w:val="32"/>
          <w:szCs w:val="32"/>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auto"/>
          <w:spacing w:val="0"/>
          <w:sz w:val="32"/>
          <w:szCs w:val="32"/>
          <w:u w:val="none"/>
          <w:bdr w:val="none" w:color="auto" w:sz="0" w:space="0"/>
        </w:rPr>
        <w:fldChar w:fldCharType="begin"/>
      </w:r>
      <w:r>
        <w:rPr>
          <w:rFonts w:hint="eastAsia" w:ascii="仿宋" w:hAnsi="仿宋" w:eastAsia="仿宋" w:cs="仿宋"/>
          <w:i w:val="0"/>
          <w:iCs w:val="0"/>
          <w:caps w:val="0"/>
          <w:color w:val="auto"/>
          <w:spacing w:val="0"/>
          <w:sz w:val="32"/>
          <w:szCs w:val="32"/>
          <w:u w:val="none"/>
          <w:bdr w:val="none" w:color="auto" w:sz="0" w:space="0"/>
        </w:rPr>
        <w:instrText xml:space="preserve"> HYPERLINK "http://www.nhc.gov.cn/zyjks/s7824k/202205/6fc92e2724564d75b0e57bbf3012b2a1/files/ebc9c1be2a824fdaab3a1de8e72566e2.doc" \t "http://www.nhc.gov.cn/zyjks/s7824k/202205/_blank" </w:instrText>
      </w:r>
      <w:r>
        <w:rPr>
          <w:rFonts w:hint="eastAsia" w:ascii="仿宋" w:hAnsi="仿宋" w:eastAsia="仿宋" w:cs="仿宋"/>
          <w:i w:val="0"/>
          <w:iCs w:val="0"/>
          <w:caps w:val="0"/>
          <w:color w:val="auto"/>
          <w:spacing w:val="0"/>
          <w:sz w:val="32"/>
          <w:szCs w:val="32"/>
          <w:u w:val="none"/>
          <w:bdr w:val="none" w:color="auto" w:sz="0" w:space="0"/>
        </w:rPr>
        <w:fldChar w:fldCharType="separate"/>
      </w:r>
      <w:r>
        <w:rPr>
          <w:rStyle w:val="5"/>
          <w:rFonts w:hint="eastAsia" w:ascii="仿宋" w:hAnsi="仿宋" w:eastAsia="仿宋" w:cs="仿宋"/>
          <w:i w:val="0"/>
          <w:iCs w:val="0"/>
          <w:caps w:val="0"/>
          <w:color w:val="auto"/>
          <w:spacing w:val="0"/>
          <w:sz w:val="32"/>
          <w:szCs w:val="32"/>
          <w:u w:val="none"/>
          <w:bdr w:val="none" w:color="auto" w:sz="0" w:space="0"/>
        </w:rPr>
        <w:t>附件1-调整放射卫生技术服务机构资质管理部分规定的具体内容</w:t>
      </w:r>
      <w:r>
        <w:rPr>
          <w:rFonts w:hint="eastAsia" w:ascii="仿宋" w:hAnsi="仿宋" w:eastAsia="仿宋" w:cs="仿宋"/>
          <w:i w:val="0"/>
          <w:iCs w:val="0"/>
          <w:caps w:val="0"/>
          <w:color w:val="auto"/>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bdr w:val="none" w:color="auto" w:sz="0" w:space="0"/>
          <w:lang w:eastAsia="zh-CN"/>
        </w:rPr>
      </w:pPr>
      <w:r>
        <w:rPr>
          <w:rFonts w:hint="eastAsia" w:ascii="仿宋" w:hAnsi="仿宋" w:eastAsia="仿宋" w:cs="仿宋"/>
          <w:i w:val="0"/>
          <w:iCs w:val="0"/>
          <w:caps w:val="0"/>
          <w:color w:val="auto"/>
          <w:spacing w:val="0"/>
          <w:sz w:val="32"/>
          <w:szCs w:val="32"/>
          <w:u w:val="none"/>
          <w:bdr w:val="none" w:color="auto" w:sz="0" w:space="0"/>
          <w:lang w:eastAsia="zh-CN"/>
        </w:rPr>
        <w:object>
          <v:shape id="_x0000_i1031" o:spt="75" type="#_x0000_t75" style="height:66pt;width:72.75pt;" o:ole="t" filled="f" o:preferrelative="t" stroked="f" coordsize="21600,21600">
            <v:fill on="f" focussize="0,0"/>
            <v:stroke on="f"/>
            <v:imagedata r:id="rId6" o:title=""/>
            <o:lock v:ext="edit" aspectratio="t"/>
            <w10:wrap type="none"/>
            <w10:anchorlock/>
          </v:shape>
          <o:OLEObject Type="Embed" ProgID="Package" ShapeID="_x0000_i1031" DrawAspect="Icon" ObjectID="_1468075725" r:id="rId5">
            <o:LockedField>false</o:LockedField>
          </o:OLEObject>
        </w:obje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bdr w:val="none" w:color="auto" w:sz="0" w:space="0"/>
        </w:rPr>
      </w:pPr>
      <w:r>
        <w:rPr>
          <w:rFonts w:hint="eastAsia" w:ascii="仿宋" w:hAnsi="仿宋" w:eastAsia="仿宋" w:cs="仿宋"/>
          <w:i w:val="0"/>
          <w:iCs w:val="0"/>
          <w:caps w:val="0"/>
          <w:color w:val="auto"/>
          <w:spacing w:val="0"/>
          <w:sz w:val="32"/>
          <w:szCs w:val="32"/>
          <w:u w:val="none"/>
          <w:bdr w:val="none" w:color="auto" w:sz="0" w:space="0"/>
        </w:rPr>
        <w:t>     </w:t>
      </w:r>
      <w:r>
        <w:rPr>
          <w:rFonts w:hint="eastAsia" w:ascii="微软雅黑" w:hAnsi="微软雅黑" w:eastAsia="微软雅黑" w:cs="微软雅黑"/>
          <w:i w:val="0"/>
          <w:iCs w:val="0"/>
          <w:caps w:val="0"/>
          <w:color w:val="auto"/>
          <w:spacing w:val="0"/>
          <w:sz w:val="32"/>
          <w:szCs w:val="32"/>
          <w:u w:val="none"/>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auto"/>
          <w:spacing w:val="0"/>
          <w:sz w:val="32"/>
          <w:szCs w:val="32"/>
          <w:u w:val="none"/>
          <w:bdr w:val="none" w:color="auto" w:sz="0" w:space="0"/>
        </w:rPr>
        <w:fldChar w:fldCharType="begin"/>
      </w:r>
      <w:r>
        <w:rPr>
          <w:rFonts w:hint="eastAsia" w:ascii="仿宋" w:hAnsi="仿宋" w:eastAsia="仿宋" w:cs="仿宋"/>
          <w:i w:val="0"/>
          <w:iCs w:val="0"/>
          <w:caps w:val="0"/>
          <w:color w:val="auto"/>
          <w:spacing w:val="0"/>
          <w:sz w:val="32"/>
          <w:szCs w:val="32"/>
          <w:u w:val="none"/>
          <w:bdr w:val="none" w:color="auto" w:sz="0" w:space="0"/>
        </w:rPr>
        <w:instrText xml:space="preserve"> HYPERLINK "http://www.nhc.gov.cn/zyjks/s7824k/202205/6fc92e2724564d75b0e57bbf3012b2a1/files/80796f9a15fd4d71ae490fa0748f093c.doc" \t "http://www.nhc.gov.cn/zyjks/s7824k/202205/_blank" </w:instrText>
      </w:r>
      <w:r>
        <w:rPr>
          <w:rFonts w:hint="eastAsia" w:ascii="仿宋" w:hAnsi="仿宋" w:eastAsia="仿宋" w:cs="仿宋"/>
          <w:i w:val="0"/>
          <w:iCs w:val="0"/>
          <w:caps w:val="0"/>
          <w:color w:val="auto"/>
          <w:spacing w:val="0"/>
          <w:sz w:val="32"/>
          <w:szCs w:val="32"/>
          <w:u w:val="none"/>
          <w:bdr w:val="none" w:color="auto" w:sz="0" w:space="0"/>
        </w:rPr>
        <w:fldChar w:fldCharType="separate"/>
      </w:r>
      <w:r>
        <w:rPr>
          <w:rStyle w:val="5"/>
          <w:rFonts w:hint="eastAsia" w:ascii="仿宋" w:hAnsi="仿宋" w:eastAsia="仿宋" w:cs="仿宋"/>
          <w:i w:val="0"/>
          <w:iCs w:val="0"/>
          <w:caps w:val="0"/>
          <w:color w:val="auto"/>
          <w:spacing w:val="0"/>
          <w:sz w:val="32"/>
          <w:szCs w:val="32"/>
          <w:u w:val="none"/>
          <w:bdr w:val="none" w:color="auto" w:sz="0" w:space="0"/>
        </w:rPr>
        <w:t>附件2-承诺书（样式）</w:t>
      </w:r>
      <w:r>
        <w:rPr>
          <w:rFonts w:hint="eastAsia" w:ascii="仿宋" w:hAnsi="仿宋" w:eastAsia="仿宋" w:cs="仿宋"/>
          <w:i w:val="0"/>
          <w:iCs w:val="0"/>
          <w:caps w:val="0"/>
          <w:color w:val="auto"/>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bdr w:val="none" w:color="auto" w:sz="0" w:space="0"/>
          <w:lang w:eastAsia="zh-CN"/>
        </w:rPr>
      </w:pPr>
      <w:r>
        <w:rPr>
          <w:rFonts w:hint="eastAsia" w:ascii="仿宋" w:hAnsi="仿宋" w:eastAsia="仿宋" w:cs="仿宋"/>
          <w:i w:val="0"/>
          <w:iCs w:val="0"/>
          <w:caps w:val="0"/>
          <w:color w:val="auto"/>
          <w:spacing w:val="0"/>
          <w:sz w:val="32"/>
          <w:szCs w:val="32"/>
          <w:u w:val="none"/>
          <w:bdr w:val="none" w:color="auto" w:sz="0" w:space="0"/>
          <w:lang w:eastAsia="zh-CN"/>
        </w:rPr>
        <w:object>
          <v:shape id="_x0000_i1032" o:spt="75" type="#_x0000_t75" style="height:66pt;width:72.75pt;" o:ole="t" filled="f" o:preferrelative="t" stroked="f" coordsize="21600,21600">
            <v:fill on="f" focussize="0,0"/>
            <v:stroke on="f"/>
            <v:imagedata r:id="rId8" o:title=""/>
            <o:lock v:ext="edit" aspectratio="t"/>
            <w10:wrap type="none"/>
            <w10:anchorlock/>
          </v:shape>
          <o:OLEObject Type="Embed" ProgID="Package" ShapeID="_x0000_i1032" DrawAspect="Icon" ObjectID="_1468075726" r:id="rId7">
            <o:LockedField>false</o:LockedField>
          </o:OLEObject>
        </w:objec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2022年4月29日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35C97EC8"/>
    <w:rsid w:val="35C97EC8"/>
    <w:rsid w:val="6DC9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999</Words>
  <Characters>1069</Characters>
  <Lines>0</Lines>
  <Paragraphs>0</Paragraphs>
  <TotalTime>5</TotalTime>
  <ScaleCrop>false</ScaleCrop>
  <LinksUpToDate>false</LinksUpToDate>
  <CharactersWithSpaces>1069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2022-05-09T03:36:00Z</dcterms:created>
  <dc:creator>monkeyhappy</dc:creator>
  <cp:lastModifiedBy>monkeyhappy</cp:lastModifiedBy>
  <dcterms:modified xsi:type="dcterms:W3CDTF">2022-05-09T03:42:51Z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AC3A60BF708E4C2E9E0527D6F0E61569</vt:lpwstr>
  </property>
</Properties>
</file>