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b/>
          <w:bCs/>
          <w:sz w:val="36"/>
          <w:szCs w:val="36"/>
        </w:rPr>
      </w:pPr>
      <w:r>
        <w:rPr>
          <w:rFonts w:hint="eastAsia" w:ascii="微软雅黑" w:hAnsi="微软雅黑" w:eastAsia="微软雅黑" w:cs="微软雅黑"/>
          <w:b/>
          <w:bCs/>
          <w:color w:val="333333"/>
          <w:spacing w:val="0"/>
          <w:sz w:val="36"/>
          <w:szCs w:val="36"/>
          <w:shd w:val="clear" w:fill="FFFFFF"/>
        </w:rPr>
        <w:t>　放射工作人员职业健康管理办法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Fonts w:ascii="微软雅黑" w:hAnsi="微软雅黑" w:eastAsia="微软雅黑" w:cs="微软雅黑"/>
          <w:color w:val="333333"/>
          <w:spacing w:val="0"/>
          <w:sz w:val="24"/>
          <w:szCs w:val="24"/>
          <w:bdr w:val="none" w:color="auto" w:sz="0" w:space="0"/>
          <w:shd w:val="clear" w:fill="FFFFFF"/>
        </w:rPr>
        <w:t>中华人民共和国卫生部令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Fonts w:hint="eastAsia" w:ascii="微软雅黑" w:hAnsi="微软雅黑" w:eastAsia="微软雅黑" w:cs="微软雅黑"/>
          <w:color w:val="333333"/>
          <w:spacing w:val="0"/>
          <w:sz w:val="24"/>
          <w:szCs w:val="24"/>
          <w:bdr w:val="none" w:color="auto" w:sz="0" w:space="0"/>
          <w:shd w:val="clear" w:fill="FFFFFF"/>
        </w:rPr>
        <w:t>　　第55号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pPr>
      <w:r>
        <w:rPr>
          <w:rFonts w:hint="eastAsia" w:ascii="微软雅黑" w:hAnsi="微软雅黑" w:eastAsia="微软雅黑" w:cs="微软雅黑"/>
          <w:color w:val="333333"/>
          <w:spacing w:val="0"/>
          <w:sz w:val="24"/>
          <w:szCs w:val="24"/>
          <w:bdr w:val="none" w:color="auto" w:sz="0" w:space="0"/>
          <w:shd w:val="clear" w:fill="FFFFFF"/>
        </w:rPr>
        <w:t>　　《放射工作人员职业健康管理办法》已于2007年3月23日经卫生部部务会议讨论通过，现予以发布，自2007年11月1日起施行。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pPr>
      <w:bookmarkStart w:id="0" w:name="_GoBack"/>
      <w:bookmarkEnd w:id="0"/>
      <w:r>
        <w:rPr>
          <w:rFonts w:hint="eastAsia" w:ascii="微软雅黑" w:hAnsi="微软雅黑" w:eastAsia="微软雅黑" w:cs="微软雅黑"/>
          <w:color w:val="333333"/>
          <w:spacing w:val="0"/>
          <w:sz w:val="24"/>
          <w:szCs w:val="24"/>
          <w:bdr w:val="none" w:color="auto" w:sz="0" w:space="0"/>
          <w:shd w:val="clear" w:fill="FFFFFF"/>
        </w:rPr>
        <w:t>　　部长  高强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pPr>
      <w:r>
        <w:rPr>
          <w:rFonts w:hint="eastAsia" w:ascii="微软雅黑" w:hAnsi="微软雅黑" w:eastAsia="微软雅黑" w:cs="微软雅黑"/>
          <w:color w:val="333333"/>
          <w:spacing w:val="0"/>
          <w:sz w:val="24"/>
          <w:szCs w:val="24"/>
          <w:bdr w:val="none" w:color="auto" w:sz="0" w:space="0"/>
          <w:shd w:val="clear" w:fill="FFFFFF"/>
        </w:rPr>
        <w:t>　　二○○七年六月三日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pPr>
      <w:r>
        <w:rPr>
          <w:rFonts w:hint="eastAsia" w:ascii="微软雅黑" w:hAnsi="微软雅黑" w:eastAsia="微软雅黑" w:cs="微软雅黑"/>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第一条 为了保障放射工作人员的职业健康与安全，根据《中华人民共和国职业病防治法》（以下简称《职业病防治法》）和《放射性同位素与射线装置安全和防护条例》，制定本办法。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第二条 中华人民共和国境内的放射工作单位及其放射工作人员，应当遵守本办法。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本办法所称放射工作单位，是指开展下列活动的企业、事业单位和个体经济组织：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（一）放射性同位素（非密封放射性物质和放射源）的生产、使用、运输、贮存和废弃处理；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（二）射线装置的生产、使用和维修；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（三）核燃料循环中的铀矿开采、铀矿水冶、铀的浓缩和转化、燃料制造、反应堆运行、燃料后处理和核燃料循环中的研究活动；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（四）放射性同位素、射线装置和放射工作场所的辐射监测；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（五）卫生部规定的与电离辐射有关的其他活动。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本办法所称放射工作人员，是指在放射工作单位从事放射职业活动中受到电离辐射照射的人员。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第三条 卫生部主管全国放射工作人员职业健康的监督管理工作。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县级以上地方人民政府卫生行政部门负责本行政区域内放射工作人员职业健康的监督管理。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第四条 放射工作单位应当采取有效措施，使本单位放射工作人员职业健康的管理符合本办法和有关标准及规范的要求。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第二章  从业条件与培训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第五条 放射工作人员应当具备下列基本条件：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（一）年满18周岁；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（二）经职业健康检查，符合放射工作人员的职业健康要求；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（三）放射防护和有关法律知识培训考核合格；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（四）遵守放射防护法规和规章制度，接受职业健康监护和个人剂量监测管理；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（五）持有《放射工作人员证》。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第六条 放射工作人员上岗前，放射工作单位负责向所在地县级以上地方人民政府卫生行政部门为其申请办理《放射工作人员证》。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开展放射诊疗工作的医疗机构，向为其发放《放射诊疗许可证》的卫生行政部门申请办理《放射工作人员证》。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开展本办法第二条第二款第（三）项所列活动以及非医用加速器运行、辐照加工、射线探伤和油田测井等活动的放射工作单位，向所在地省级卫生行政部门申请办理《放射工作人员证》。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其他放射工作单位办理《放射工作人员证》的规定，由所在地省级卫生行政部门结合本地区实际情况确定。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《放射工作人员证》的格式由卫生部统一制定。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第七条 放射工作人员上岗前应当接受放射防护和有关法律知识培训，考核合格方可参加相应的工作。培训时间不少于4天。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第八条 放射工作单位应当定期组织本单位的放射工作人员接受放射防护和有关法律知识培训。放射工作人员两次培训的时间间隔不超过2年，每次培训时间不少于2天。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第九条 放射工作单位应当建立并按照规定的期限妥善保存培训档案。培训档案应当包括每次培训的课程名称、培训时间、考试或考核成绩等资料。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第十条 放射防护及有关法律知识培训应当由符合省级卫生行政部门规定条件的单位承担，培训单位可会同放射工作单位共同制定培训计划，并按照培训计划和有关规范、标准实施和考核。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放射工作单位应当将每次培训的情况及时记录在《放射工作人员证》中。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第三章   个人剂量监测管理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第十一条 放射工作单位应当按照本办法和国家有关标准、规范的要求，安排本单位的放射工作人员接受个人剂量监测，并遵守下列规定：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（一）外照射个人剂量监测周期一般为30天，最长不应超过90天；内照射个人剂量监测周期按照有关标准执行；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（二）建立并终生保存个人剂量监测档案；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（三）允许放射工作人员查阅、复印本人的个人剂量监测档案。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第十二 条个人剂量监测档案应当包括：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（一）常规监测的方法和结果等相关资料；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（二）应急或者事故中受到照射的剂量和调查报告等相关资料。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放射工作单位应当将个人剂量监测结果及时记录在《放射工作人员证》中。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第十三条 放射工作人员进入放射工作场所，应当遵守下列规定：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（一）正确佩戴个人剂量计；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（二）操作结束离开非密封放射性物质工作场所时，按要求进行个人体表、衣物及防护用品的放射性表面污染监测，发现污染要及时处理，做好记录并存档；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（三）进入辐照装置、工业探伤、放射治疗等强辐射工作场所时，除佩戴常规个人剂量计外，还应当携带报警式剂量计。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第十四条 个人剂量监测工作应当由具备资质的个人剂量监测技术服务机构承担。个人剂量监测技术服务机构的资质审定由中国疾病预防控制中心协助卫生部组织实施。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个人剂量监测技术服务机构的资质审定按照《职业病防治法》、《职业卫生技术服务机构管理办法》和卫生部有关规定执行。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第十五条 个人剂量监测技术服务机构应当严格按照国家职业卫生标准、技术规范开展监测工作，参加质量控制和技术培训。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个人剂量监测报告应当在每个监测周期结束后1个月内送达放射工作单位，同时报告当地卫生行政部门。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第十六条 县级以上地方卫生行政部门按规定时间和格式，将本行政区域内的放射工作人员个人剂量监测数据逐级上报到卫生部。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第十七条 中国疾病预防控制中心协助卫生部拟定个人剂量监测技术服务机构的资质审定程序和标准，组织实施全国个人剂量监测的质量控制和技术培训，汇总分析全国个人剂量监测数据。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第四章  职业健康管理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第十八条 放射工作人员上岗前，应当进行上岗前的职业健康检查，符合放射工作人员健康标准的，方可参加相应的放射工作。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放射工作单位不得安排未经职业健康检查或者不符合放射工作人员职业健康标准的人员从事放射工作。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第十九条 放射工作单位应当组织上岗后的放射工作人员定期进行职业健康检查，两次检查的时间间隔不应超过2年，必要时可增加临时性检查。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第二十条 放射工作人员脱离放射工作岗位时，放射工作单位应当对其进行离岗前的职业健康检查。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第二十一条 对参加应急处理或者受到事故照射的放射工作人员，放射工作单位应当及时组织健康检查或者医疗救治，按照国家有关标准进行医学随访观察。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第二十二条 从事放射工作人员职业健康检查的医疗机构（以下简称职业健康检查机构）应当经省级卫生行政部门批准。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第二十三条 职业健康检查机构应当自体检工作结束之日起1个月内，将职业健康检查报告送达放射工作单位。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职业健康检查机构出具的职业健康检查报告应当客观、真实，并对职业健康检查报告负责。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第二十四条 职业健康检查机构发现有可能因放射性因素导致健康损害的，应当通知放射工作单位，并及时告知放射工作人员本人。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职业健康检查机构发现疑似职业性放射性疾病病人应当通知放射工作人员及其所在放射工作单位，并按规定向放射工作单位所在地卫生行政部门报告。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第二十五条 放射工作单位应当在收到职业健康检查报告的7日内，如实告知放射工作人员，并将检查结论记录在《放射工作人员证》中。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放射工作单位对职业健康检查中发现不宜继续从事放射工作的人员，应当及时调离放射工作岗位，并妥善安置；对需要复查和医学随访观察的放射工作人员，应当及时予以安排。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第二十六条 放射工作单位不得安排怀孕的妇女参与应急处理和有可能造成职业性内照射的工作。哺乳期妇女在其哺乳期间应当避免接受职业性内照射。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第二十七条 放射工作单位应当为放射工作人员建立并终生保存职业健康监护档案。职业健康监护档案应包括以下内容：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（一）职业史、既往病史和职业照射接触史；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（二）历次职业健康检查结果及评价处理意见；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（三）职业性放射性疾病诊疗、医学随访观察等健康资料。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第二十八条 放射工作人员有权查阅、复印本人的职业健康监护档案。放射工作单位应当如实、无偿提供。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第二十九条 放射工作人员职业健康检查、职业性放射性疾病的诊断、鉴定、医疗救治和医学随访观察的费用，由其所在单位承担。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第三十条 职业性放射性疾病的诊断鉴定工作按照《职业病诊断与鉴定管理办法》和国家有关标准执行。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第三十一条 放射工作人员的保健津贴按照国家有关规定执行。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第三十二条 在国家统一规定的休假外，放射工作人员每年可以享受保健休假2～4周。享受寒、暑假的放射工作人员不再享受保健休假。从事放射工作满20年的在岗放射工作人员，可以由所在单位利用休假时间安排健康疗养。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第三十三条 县级以上地方人民政府卫生行政部门应当定期对本行政区域内放射工作单位的放射工作人员职业健康管理进行监督检查。检查内容包括：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（一）有关法规和标准执行情况；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（二）放射防护措施落实情况；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（三）人员培训、职业健康检查、个人剂量监测及其档案管理情况；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（四）《放射工作人员证》持证及相关信息记录情况；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（五）放射工作人员其他职业健康权益保障情况。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第三十四条 卫生行政执法人员依法进行监督检查时，应当出示证件。被检查的单位应当予以配合，如实反映情况，提供必要的资料，不得拒绝、阻碍、隐瞒。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第三十五条 卫生行政执法人员依法检查时，应当保守被检查单位的技术秘密和业务秘密。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第三十六条 卫生行政部门接到对违反本办法行为的举报后应当及时核实、处理。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第三十七条 放射工作单位违反本办法，有下列行为之一的，按照《职业病防治法》第六十三条处罚：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（一）未按照规定组织放射工作人员培训的；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（二）未建立个人剂量监测档案的；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（三）拒绝放射工作人员查阅、复印其个人剂量监测档案和职业健康监护档案的。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第三十八条 放射工作单位违反本办法，未按照规定组织职业健康检查、未建立职业健康监护档案或者未将检查结果如实告知劳动者的，按照《职业病防治法》第六十四条处罚。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第三十九条 放射工作单位违反本办法，未给从事放射工作的人员办理《放射工作人员证》的，由卫生行政部门责令限期改正，给予警告，并可处3万元以下的罚款。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第四十条 放射工作单位违反本办法，有下列行为之一的，按照《职业病防治法》第六十五条处罚：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（一）未按照规定进行个人剂量监测的；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（二）个人剂量监测或者职业健康检查发现异常，未采取相应措施的。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第四十一条 放射工作单位违反本办法，有下列行为之一的，按照《职业病防治法》第六十八条处罚：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（一）安排未经职业健康检查的劳动者从事放射工作的；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（二）安排未满18周岁的人员从事放射工作的；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（三）安排怀孕的妇女参加应急处理或者有可能造成内照射工作的，或者安排哺乳期的妇女接受职业性内照射的；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（四）安排不符合职业健康标准要求的人员从事放射工作的。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第四十二条 技术服务机构未取得资质擅自从事个人剂量监测技术服务的，或者医疗机构未经批准擅自从事放射工作人员职业健康检查的，按照《职业病防治法》第七十二条处罚。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第四十三条 开展个人剂量监测的职业卫生技术服务机构和承担放射工作人员职业健康检查的医疗机构违反本办法，有下列行为之一的，按照《职业病防治法》第七十三条处罚：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（一）超出资质范围从事个人剂量监测技术服务的，或者超出批准范围从事放射工作人员职业健康检查的；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（二）未按《职业病防治法》和本办法规定履行法定职责的；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（三）出具虚假证明文件的。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第四十四条 卫生行政部门及其工作人员违反本办法，不履行法定职责，造成严重后果的，对直接负责的主管人员和其他直接责任人员，依法给予行政处分；情节严重，构成犯罪的，依法追究刑事责任。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第四十五条 放射工作人员职业健康检查项目及职业健康检查表由卫生部制定。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333333"/>
          <w:spacing w:val="0"/>
          <w:sz w:val="24"/>
          <w:szCs w:val="24"/>
          <w:bdr w:val="none" w:color="auto" w:sz="0" w:space="0"/>
          <w:shd w:val="clear" w:fill="FFFFFF"/>
        </w:rPr>
        <w:t>　　第四十六条 本办法自2007年11月1日起施行。1997年6月5日卫生部发布的《放射工作人员健康管理规定》同时废止。</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65156"/>
    <w:rsid w:val="34D6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000000"/>
      <w:u w:val="none"/>
      <w:bdr w:val="none" w:color="auto" w:sz="0" w:space="0"/>
    </w:rPr>
  </w:style>
  <w:style w:type="character" w:styleId="7">
    <w:name w:val="HTML Definition"/>
    <w:basedOn w:val="4"/>
    <w:uiPriority w:val="0"/>
    <w:rPr>
      <w:i/>
      <w:iCs/>
    </w:rPr>
  </w:style>
  <w:style w:type="character" w:styleId="8">
    <w:name w:val="Hyperlink"/>
    <w:basedOn w:val="4"/>
    <w:uiPriority w:val="0"/>
    <w:rPr>
      <w:color w:val="000000"/>
      <w:u w:val="none"/>
      <w:bdr w:val="none" w:color="auto" w:sz="0" w:space="0"/>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hour_am"/>
    <w:basedOn w:val="4"/>
    <w:uiPriority w:val="0"/>
  </w:style>
  <w:style w:type="character" w:customStyle="1" w:styleId="13">
    <w:name w:val="glyphicon"/>
    <w:basedOn w:val="4"/>
    <w:uiPriority w:val="0"/>
  </w:style>
  <w:style w:type="character" w:customStyle="1" w:styleId="14">
    <w:name w:val="old"/>
    <w:basedOn w:val="4"/>
    <w:uiPriority w:val="0"/>
    <w:rPr>
      <w:color w:val="999999"/>
    </w:rPr>
  </w:style>
  <w:style w:type="character" w:customStyle="1" w:styleId="15">
    <w:name w:val="hover"/>
    <w:basedOn w:val="4"/>
    <w:uiPriority w:val="0"/>
    <w:rPr>
      <w:shd w:val="clear" w:fill="EEEEEE"/>
    </w:rPr>
  </w:style>
  <w:style w:type="character" w:customStyle="1" w:styleId="16">
    <w:name w:val="hour_pm"/>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2022-04-15T03:20:00Z</dcterms:created>
  <dc:creator>monkeyhappy</dc:creator>
  <cp:lastModifiedBy>monkeyhappy</cp:lastModifiedBy>
  <dcterms:modified xsi:type="dcterms:W3CDTF">2022-04-15T03:30:54Z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4D701DF2AE924B47BA1FDFA98FE5F54C</vt:lpwstr>
  </property>
</Properties>
</file>