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关于严格控制第一批氢氟碳化物化工生产建设项目的通知</w:t>
      </w:r>
    </w:p>
    <w:p>
      <w:pPr>
        <w:spacing w:line="240" w:lineRule="auto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环办大气〔2021〕29号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各省、自治区、直辖市生态环境厅（局）、发展改革委、工业和信息化厅（局），新疆生产建设兵团生态环境局、发展改革委、工业和信息化局：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按照2021年9月15日对我国生效的《〈关于消耗臭氧层物质的蒙特利尔议定书〉基加利修正案》(以下简称《修正案》)和《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sz w:val="21"/>
          <w:szCs w:val="21"/>
          <w:u w:val="none"/>
          <w:bdr w:val="none" w:color="auto" w:sz="0" w:space="0"/>
        </w:rPr>
        <w:instrText xml:space="preserve"> HYPERLINK "http://www.mee.gov.cn/xxgk2018/xxgk/xxgk01/202110/t20211011_956086.html"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sz w:val="21"/>
          <w:szCs w:val="21"/>
          <w:u w:val="none"/>
          <w:bdr w:val="none" w:color="auto" w:sz="0" w:space="0"/>
        </w:rPr>
        <w:t>中国受控消耗臭氧层物质清单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1A8B"/>
          <w:spacing w:val="0"/>
          <w:sz w:val="21"/>
          <w:szCs w:val="21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》（生态环境部、国家发展和改革委员会、工业和信息化部公告2021年第44号），我国将逐步削减氢氟碳化物(HFCs)的生产和使用。为切实履行《修正案》，根据《消耗臭氧层物质管理条例》有关规定，现就严格控制部分HFCs化工生产建设项目、加强相关建设项目环境管理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一、自2022年1月1日起，各地不得新建、扩建附件所列用作制冷剂、发泡剂等受控用途的HFCs化工生产设施（不含副产设施），环境影响报告书（表）已通过审批的除外。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二、已建成的附件所列HFCs化工生产设施，需要进行改建或异址建设的，不得增加原有HFCs生产能力或新增附件所列HFCs产品种类。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三、对违反以上规定的企业，依法予以处罚。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附件： 控制的氢氟碳化物名单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发展改革委办公厅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2021年12月27日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　　生态环境部办公厅2021年12月28日印发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控制的氢氟碳化物名单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50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2301"/>
        <w:gridCol w:w="2186"/>
        <w:gridCol w:w="2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代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  码</w:t>
            </w:r>
          </w:p>
        </w:tc>
        <w:tc>
          <w:tcPr>
            <w:tcW w:w="1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化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 学 式</w:t>
            </w:r>
          </w:p>
        </w:tc>
        <w:tc>
          <w:tcPr>
            <w:tcW w:w="1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化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 学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9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HFC-32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vertAlign w:val="superscript"/>
                <w:lang w:val="en-US" w:eastAsia="zh-CN" w:bidi="ar"/>
              </w:rPr>
              <w:t>＊</w:t>
            </w:r>
          </w:p>
        </w:tc>
        <w:tc>
          <w:tcPr>
            <w:tcW w:w="1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二氟甲烷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HFC-134a</w:t>
            </w:r>
          </w:p>
        </w:tc>
        <w:tc>
          <w:tcPr>
            <w:tcW w:w="1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FCF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1,1,1,2-四氟乙烷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HFC-125</w:t>
            </w:r>
          </w:p>
        </w:tc>
        <w:tc>
          <w:tcPr>
            <w:tcW w:w="1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CHF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五氟乙烷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HFC-143a</w:t>
            </w:r>
          </w:p>
        </w:tc>
        <w:tc>
          <w:tcPr>
            <w:tcW w:w="1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1,1,1-三氟乙烷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HFC-245fa</w:t>
            </w:r>
          </w:p>
        </w:tc>
        <w:tc>
          <w:tcPr>
            <w:tcW w:w="1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CHF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1,1,1,3,3-五氟丙烷</w:t>
            </w:r>
          </w:p>
        </w:tc>
      </w:tr>
    </w:tbl>
    <w:p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＊HFC-32是《中国工商制冷空调行业第二阶段（2021-2026）含氢氯氟烃（HCFCs）淘汰管理计划》确定的主要替代技术选择方向之一。本通知仅适用于对HFCs化工生产建设项目的控制，不涉及HFCs使用领域。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81700"/>
    <w:rsid w:val="325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2021-12-31T02:06:00Z</dcterms:created>
  <dc:creator>monkeyhappy</dc:creator>
  <cp:lastModifiedBy>monkeyhappy</cp:lastModifiedBy>
  <dcterms:modified xsi:type="dcterms:W3CDTF">2021-12-31T02:10:30Z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FC442E6EFE3245C5A5BCFB620124903E</vt:lpwstr>
  </property>
</Properties>
</file>