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关于加快解决当前挥发性有机物治理突出问题的通知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各省、自治区、直辖市生态环境厅（局），新疆生产建设兵团生态环境局，中国国家铁路集团有限公司、中国船舶集团有限公司、中国石油天然气集团有限公司、中国石油化工集团有限公司、中国海洋石油集团有限公司、国家能源投资集团有限责任公司、中国中化控股有限责任公司、中国中煤能源集团有限公司、中国医药集团有限公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为深入打好污染防治攻坚战，强化细颗粒物（PM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vertAlign w:val="subscript"/>
          <w:lang w:val="en-US" w:eastAsia="zh-CN" w:bidi="ar"/>
        </w:rPr>
        <w:t>2.5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）和臭氧（O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vertAlign w:val="subscript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协同控制，落实相关法律法规标准等要求，坚持精准治污、科学治污、依法治污，在继承过去行之有效的工作基础上，加快解决当前挥发性有机物（VOCs）治理存在的突出问题，推动环境空气质量持续改善和“十四五”VOCs减排目标顺利完成，现将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 开展重点任务和问题整改“回头看”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各地要系统梳理《“十三五”挥发性有机物污染防治工作方案》《重点行业挥发性有机物综合治理方案》《2020年挥发性有机物治理攻坚方案》各项任务措施和2020年生态环境部夏季臭氧污染防治监督帮扶反馈的VOCs治理问题，以及长期投诉的涉VOCs类恶臭、异味扰民问题，对重点任务完成情况和问题整改情况开展“回头看”。对未完成的重点任务、未整改到位的问题，要建立VOCs治理台账，加快推进整改；对监督帮扶反馈的突出问题和共性问题，要举一反三，仔细分析查找薄弱环节，组织开展专项治理，切实加强监督执法。“回头看”工作于2021年9月底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 针对当前的突出问题开展排查整治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各地要以石油炼制、石油化工、合成树脂等石化行业，有机化工、煤化工、焦化（含兰炭）、制药、农药、涂料、油墨、胶粘剂等化工行业，涉及工业涂装的汽车、家具、零部件、钢结构、彩涂板等行业，包装印刷行业以及油品储运销为重点，并结合本地特色产业，组织企业针对挥发性有机液体储罐、装卸、敞开液面、泄漏检测与修复（LDAR）、废气收集、废气旁路、治理设施、加油站、非正常工况、产品VOCs含量等10个关键环节，认真对照大气污染防治法、排污许可证、相关排放标准和产品VOCs含量限值标准等开展排查整治，具体要求见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大气污染防治重点区域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（以下简称重点区域）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于2021年10月底前、其他地区于12月底前，组织企业自行完成一轮排查工作。在企业自查基础上，地方生态环境部门对企业VOCs废气收集情况、排放浓度、治理设施去除效率、LDAR数据质量以及储油库、加油站油气回收设施组织开展一轮检查抽测，其中排污许可重点管理企业全覆盖；针对排查和检查抽测中发现的问题，指导企业统筹环保和安全生产要求，制定整改方案，明确具体措施、完成时限和责任人，在此基础上形成行政区域内企业排查清单和治理台账。能立行立改的，要督促企业抓紧整改到位；对其他问题，重点区域力争2022年6月底前基本完成整治，其他区域2022年12月底前基本完成；确需一定整改周期的，最迟在相关设备下次停车（工）大修期间完成整改。重点区域省级生态环境部门于2021年12月底前、其他地区于2022年6月底前将企业排查清单和治理台账报送生态环境部；整治基本完成后报送工作总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中国铁路、中国船舶、中国石油、中国石化、中国海油、国家能源集团、中国中化、中煤集团、国药集团等中央企业要切实发挥模范带头作用，组织专业队伍，对下属企业开展系统排查，高标准完成各项治理任务。2021年12月底前，汇总集团排查清单和治理台账报生态环境部；整治基本完成后报送工作总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 加强指导帮扶和能力建设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各地要整合大气环境管理、执法、监测、行业专家等力量组建专门队伍，开展“送政策、送技术、送方案”活动。通过组织专题培训、现场指导、新媒体信息推送、发放实用手册等多种方式，向企业详细解读排查整治工作要求，指导企业编制治理方案；对治理进度滞后的企业，要及时督促提醒，确保完成治理任务。按照《生态环境保护综合行政执法装备标准化建设指导标准（2020年版）》的要求，增强基层VOCs执法装备配备。定期组织地方环境管理、执法、监测人员及相关企业、第三方环保服务机构等开展VOCs治理专题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加强监测能力建设。按照《“十四五”全国细颗粒物与臭氧协同控制监测网络能力建设方案》要求，持续加强VOCs组分监测和光化学监测能力建设。加强污染源VOCs监测监控，加快VOCs重点排污单位主要排放口非甲烷总烃自动监测设备安装联网工作；对已安装的VOCs自动监测设备建设运行情况开展排查，达不到《固定污染源废气中非甲烷总烃排放连续监测技术指南（试行）》要求的，督促企业整改。加强对企业自行监测的监督管理，提高企业自行监测数据质量；联合有关部门对第三方检测机构实施“双随机、一公开”监督抽查。鼓励企业对治理设施单独计电；安装治理设施中控系统，记录温度、压差等重要参数；配备便携式VOCs监测仪器，及时了解排污状况。鼓励重点区域推动有条件的企业建设厂区内VOCs无组织排放自动监测设备，在VOCs主要产生环节安装视频监控设施。自动监测、中控系统等历史数据至少保存1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 强化监督落实，压实VOCs治理责任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各地要加强组织实施，监测、执法、人员、资金保障等向VOCs治理倾斜；制定细化落实方案，精心组织排查、检查、抽测等工作，完善排查清单和治理台账；积极协调、配合相关部门，加强国家和地方涂料、油墨、胶粘剂、清洗剂等产品VOCs含量限值标准执行情况的监督检查。检查、抽测中发现违法问题的，依法依规进行处罚；重点查处通过旁路直排偷排、治理设施擅自停运、严重超标排放，以及VOCs监测数据、LDAR、运行管理台账造假等行为；涉嫌污染环境犯罪的，及时移交司法机关依法严肃查处；典型案例向社会公开曝光。各省级生态环境部门要加强业务指导，强化统筹调度，对治理任务重、工作进度慢的城市，要加强督促检查，加大帮扶指导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生态环境部组织开展重点区域夏季臭氧污染防治监督帮扶，重点监督各地“回头看”和VOCs治理突出问题排查整治工作开展情况，对发现的问题实行“拉条挂账”式管理，督促整改到位。对2020年监督帮扶反馈问题整改不到位，VOCs治理进度滞后、问题突出的地方和中央企业，生态环境部将视情开展点穴式、机动式专项督查，并通过通报、公开约谈等方式压实责任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"https://www.mee.gov.cn/xxgk2018/xxgk/xxgk03/202108/W020210805595516479544.pdf"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7"/>
          <w:szCs w:val="27"/>
          <w:u w:val="none"/>
          <w:bdr w:val="none" w:color="auto" w:sz="0" w:space="0"/>
        </w:rPr>
        <w:t>挥发性有机物治理突出问题排查整治工作要求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生态环境部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2021年8月4日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（此件社会公开）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生态环境部办公厅2021年8月4日印发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951A3"/>
    <w:rsid w:val="245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2021-09-26T01:52:00Z</dcterms:created>
  <dc:creator>monkeyhappy</dc:creator>
  <cp:lastModifiedBy>monkeyhappy</cp:lastModifiedBy>
  <dcterms:modified xsi:type="dcterms:W3CDTF">2021-09-26T01:52:32Z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216D0DA9094F495DB2275C6CE737B15A</vt:lpwstr>
  </property>
</Properties>
</file>