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560" w:lineRule="atLeast"/>
        <w:ind w:left="0" w:right="0"/>
        <w:jc w:val="center"/>
        <w:rPr>
          <w:rFonts w:ascii="Calibri" w:hAnsi="Calibri" w:eastAsia="宋体 ! important" w:cs="Calibri"/>
          <w:sz w:val="21"/>
          <w:szCs w:val="21"/>
        </w:rPr>
      </w:pPr>
      <w:r>
        <w:rPr>
          <w:rFonts w:hint="eastAsia" w:ascii="宋体" w:hAnsi="宋体" w:eastAsia="宋体" w:cs="宋体"/>
          <w:b/>
          <w:i w:val="0"/>
          <w:color w:val="444444"/>
          <w:sz w:val="44"/>
          <w:szCs w:val="44"/>
          <w:shd w:val="clear" w:fill="FFFFFF"/>
        </w:rPr>
        <w:t>工业和信息化部 应急管理部关于</w:t>
      </w:r>
      <w:r>
        <w:rPr>
          <w:rFonts w:hint="eastAsia" w:ascii="宋体" w:hAnsi="宋体" w:eastAsia="宋体" w:cs="宋体"/>
          <w:b/>
          <w:i w:val="0"/>
          <w:color w:val="444444"/>
          <w:sz w:val="24"/>
          <w:szCs w:val="24"/>
          <w:shd w:val="clear" w:fill="FFFFFF"/>
        </w:rPr>
        <w:t xml:space="preserve"> </w:t>
      </w:r>
    </w:p>
    <w:p>
      <w:pPr>
        <w:pStyle w:val="2"/>
        <w:keepNext w:val="0"/>
        <w:keepLines w:val="0"/>
        <w:widowControl/>
        <w:suppressLineNumbers w:val="0"/>
        <w:spacing w:after="0" w:afterAutospacing="0" w:line="640" w:lineRule="atLeast"/>
        <w:ind w:left="0" w:right="0"/>
        <w:jc w:val="center"/>
        <w:rPr>
          <w:rFonts w:hint="default" w:ascii="Calibri" w:hAnsi="Calibri" w:eastAsia="宋体 ! important" w:cs="Calibri"/>
          <w:sz w:val="21"/>
          <w:szCs w:val="21"/>
        </w:rPr>
      </w:pPr>
      <w:r>
        <w:rPr>
          <w:rFonts w:hint="eastAsia" w:ascii="宋体" w:hAnsi="宋体" w:eastAsia="宋体" w:cs="宋体"/>
          <w:b/>
          <w:i w:val="0"/>
          <w:color w:val="444444"/>
          <w:sz w:val="44"/>
          <w:szCs w:val="44"/>
          <w:shd w:val="clear" w:fill="FFFFFF"/>
        </w:rPr>
        <w:t>印发《</w:t>
      </w:r>
      <w:r>
        <w:rPr>
          <w:rFonts w:hint="default" w:ascii="宋体 ! important" w:hAnsi="宋体 ! important" w:eastAsia="宋体 ! important" w:cs="宋体 ! important"/>
          <w:b/>
          <w:i w:val="0"/>
          <w:color w:val="444444"/>
          <w:sz w:val="44"/>
          <w:szCs w:val="44"/>
          <w:shd w:val="clear" w:fill="FFFFFF"/>
        </w:rPr>
        <w:t>“</w:t>
      </w:r>
      <w:r>
        <w:rPr>
          <w:rFonts w:hint="eastAsia" w:ascii="宋体" w:hAnsi="宋体" w:eastAsia="宋体" w:cs="宋体"/>
          <w:b/>
          <w:i w:val="0"/>
          <w:color w:val="444444"/>
          <w:sz w:val="44"/>
          <w:szCs w:val="44"/>
          <w:shd w:val="clear" w:fill="FFFFFF"/>
        </w:rPr>
        <w:t>工业互联网</w:t>
      </w:r>
      <w:r>
        <w:rPr>
          <w:rFonts w:hint="default" w:ascii="宋体 ! important" w:hAnsi="宋体 ! important" w:eastAsia="宋体 ! important" w:cs="宋体 ! important"/>
          <w:b/>
          <w:i w:val="0"/>
          <w:color w:val="444444"/>
          <w:sz w:val="44"/>
          <w:szCs w:val="44"/>
          <w:shd w:val="clear" w:fill="FFFFFF"/>
        </w:rPr>
        <w:t>+</w:t>
      </w:r>
      <w:r>
        <w:rPr>
          <w:rFonts w:hint="eastAsia" w:ascii="宋体" w:hAnsi="宋体" w:eastAsia="宋体" w:cs="宋体"/>
          <w:b/>
          <w:i w:val="0"/>
          <w:color w:val="444444"/>
          <w:sz w:val="44"/>
          <w:szCs w:val="44"/>
          <w:shd w:val="clear" w:fill="FFFFFF"/>
        </w:rPr>
        <w:t>安全生产</w:t>
      </w:r>
      <w:r>
        <w:rPr>
          <w:rFonts w:hint="default" w:ascii="宋体 ! important" w:hAnsi="宋体 ! important" w:eastAsia="宋体 ! important" w:cs="宋体 ! important"/>
          <w:b/>
          <w:i w:val="0"/>
          <w:color w:val="444444"/>
          <w:sz w:val="44"/>
          <w:szCs w:val="44"/>
          <w:shd w:val="clear" w:fill="FFFFFF"/>
        </w:rPr>
        <w:t>”</w:t>
      </w:r>
    </w:p>
    <w:p>
      <w:pPr>
        <w:pStyle w:val="2"/>
        <w:keepNext w:val="0"/>
        <w:keepLines w:val="0"/>
        <w:widowControl/>
        <w:suppressLineNumbers w:val="0"/>
        <w:spacing w:after="0" w:afterAutospacing="0" w:line="640" w:lineRule="atLeast"/>
        <w:ind w:left="0" w:right="0"/>
        <w:jc w:val="center"/>
        <w:rPr>
          <w:rFonts w:hint="default" w:ascii="Calibri" w:hAnsi="Calibri" w:eastAsia="宋体 ! important" w:cs="Calibri"/>
          <w:sz w:val="21"/>
          <w:szCs w:val="21"/>
        </w:rPr>
      </w:pPr>
      <w:r>
        <w:rPr>
          <w:rFonts w:hint="eastAsia" w:ascii="宋体" w:hAnsi="宋体" w:eastAsia="宋体" w:cs="宋体"/>
          <w:b/>
          <w:i w:val="0"/>
          <w:color w:val="444444"/>
          <w:sz w:val="44"/>
          <w:szCs w:val="44"/>
          <w:shd w:val="clear" w:fill="FFFFFF"/>
        </w:rPr>
        <w:t>行动计划（</w:t>
      </w:r>
      <w:r>
        <w:rPr>
          <w:rFonts w:hint="default" w:ascii="宋体 ! important" w:hAnsi="宋体 ! important" w:eastAsia="宋体 ! important" w:cs="宋体 ! important"/>
          <w:b/>
          <w:i w:val="0"/>
          <w:color w:val="444444"/>
          <w:sz w:val="44"/>
          <w:szCs w:val="44"/>
          <w:shd w:val="clear" w:fill="FFFFFF"/>
        </w:rPr>
        <w:t>2021-2023</w:t>
      </w:r>
      <w:r>
        <w:rPr>
          <w:rFonts w:hint="eastAsia" w:ascii="宋体" w:hAnsi="宋体" w:eastAsia="宋体" w:cs="宋体"/>
          <w:b/>
          <w:i w:val="0"/>
          <w:color w:val="444444"/>
          <w:sz w:val="44"/>
          <w:szCs w:val="44"/>
          <w:shd w:val="clear" w:fill="FFFFFF"/>
        </w:rPr>
        <w:t>年）》的通知</w:t>
      </w:r>
    </w:p>
    <w:p>
      <w:pPr>
        <w:pStyle w:val="2"/>
        <w:keepNext w:val="0"/>
        <w:keepLines w:val="0"/>
        <w:widowControl/>
        <w:suppressLineNumbers w:val="0"/>
        <w:spacing w:after="0" w:afterAutospacing="0" w:line="640" w:lineRule="atLeast"/>
        <w:ind w:left="0" w:right="0"/>
        <w:jc w:val="center"/>
        <w:rPr>
          <w:rFonts w:ascii="Calibri" w:hAnsi="Calibri" w:eastAsia="宋体 ! important" w:cs="Calibri"/>
          <w:sz w:val="21"/>
          <w:szCs w:val="21"/>
        </w:rPr>
      </w:pPr>
      <w:r>
        <w:rPr>
          <w:rFonts w:hint="eastAsia" w:ascii="宋体" w:hAnsi="宋体" w:eastAsia="宋体" w:cs="宋体"/>
          <w:b w:val="0"/>
          <w:i w:val="0"/>
          <w:color w:val="333333"/>
          <w:sz w:val="32"/>
          <w:szCs w:val="32"/>
          <w:shd w:val="clear" w:fill="FFFFFF"/>
        </w:rPr>
        <w:t>工信部联信发〔</w:t>
      </w:r>
      <w:r>
        <w:rPr>
          <w:rFonts w:hint="default" w:ascii="宋体 ! important" w:hAnsi="宋体 ! important" w:eastAsia="宋体 ! important" w:cs="宋体 ! important"/>
          <w:b w:val="0"/>
          <w:i w:val="0"/>
          <w:color w:val="333333"/>
          <w:sz w:val="32"/>
          <w:szCs w:val="32"/>
          <w:shd w:val="clear" w:fill="FFFFFF"/>
        </w:rPr>
        <w:t>2020</w:t>
      </w:r>
      <w:r>
        <w:rPr>
          <w:rFonts w:hint="eastAsia" w:ascii="宋体" w:hAnsi="宋体" w:eastAsia="宋体" w:cs="宋体"/>
          <w:b w:val="0"/>
          <w:i w:val="0"/>
          <w:color w:val="333333"/>
          <w:sz w:val="32"/>
          <w:szCs w:val="32"/>
          <w:shd w:val="clear" w:fill="FFFFFF"/>
        </w:rPr>
        <w:t>〕</w:t>
      </w:r>
      <w:r>
        <w:rPr>
          <w:rFonts w:hint="default" w:ascii="宋体 ! important" w:hAnsi="宋体 ! important" w:eastAsia="宋体 ! important" w:cs="宋体 ! important"/>
          <w:b w:val="0"/>
          <w:i w:val="0"/>
          <w:color w:val="333333"/>
          <w:sz w:val="32"/>
          <w:szCs w:val="32"/>
          <w:shd w:val="clear" w:fill="FFFFFF"/>
        </w:rPr>
        <w:t>157</w:t>
      </w:r>
      <w:r>
        <w:rPr>
          <w:rFonts w:hint="eastAsia" w:ascii="宋体" w:hAnsi="宋体" w:eastAsia="宋体" w:cs="宋体"/>
          <w:b w:val="0"/>
          <w:i w:val="0"/>
          <w:color w:val="333333"/>
          <w:sz w:val="32"/>
          <w:szCs w:val="32"/>
          <w:shd w:val="clear" w:fill="FFFFFF"/>
        </w:rPr>
        <w:t>号</w:t>
      </w:r>
    </w:p>
    <w:p>
      <w:pPr>
        <w:pStyle w:val="2"/>
        <w:keepNext w:val="0"/>
        <w:keepLines w:val="0"/>
        <w:widowControl/>
        <w:suppressLineNumbers w:val="0"/>
        <w:spacing w:after="0" w:afterAutospacing="0" w:line="560" w:lineRule="atLeast"/>
        <w:ind w:left="0" w:right="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 </w:t>
      </w:r>
    </w:p>
    <w:p>
      <w:pPr>
        <w:pStyle w:val="2"/>
        <w:keepNext w:val="0"/>
        <w:keepLines w:val="0"/>
        <w:widowControl/>
        <w:suppressLineNumbers w:val="0"/>
        <w:spacing w:after="0" w:afterAutospacing="0" w:line="560" w:lineRule="atLeast"/>
        <w:ind w:left="0" w:right="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各省、自治区、直辖市及新疆生产建设兵团工业和信息化主管部门、应急管理厅（局），各省、自治区、直辖市通信管理局：</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现将《</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行动计划（</w:t>
      </w:r>
      <w:r>
        <w:rPr>
          <w:rFonts w:hint="default" w:ascii="宋体 ! important" w:hAnsi="宋体 ! important" w:eastAsia="宋体 ! important" w:cs="宋体 ! important"/>
          <w:b w:val="0"/>
          <w:i w:val="0"/>
          <w:color w:val="444444"/>
          <w:sz w:val="32"/>
          <w:szCs w:val="32"/>
          <w:shd w:val="clear" w:fill="FFFFFF"/>
        </w:rPr>
        <w:t>2021-2023</w:t>
      </w:r>
      <w:r>
        <w:rPr>
          <w:rFonts w:hint="eastAsia" w:ascii="宋体" w:hAnsi="宋体" w:eastAsia="宋体" w:cs="宋体"/>
          <w:b w:val="0"/>
          <w:i w:val="0"/>
          <w:color w:val="444444"/>
          <w:sz w:val="32"/>
          <w:szCs w:val="32"/>
          <w:shd w:val="clear" w:fill="FFFFFF"/>
        </w:rPr>
        <w:t>年）》印发给你们，请认真贯彻执行。</w:t>
      </w:r>
      <w:r>
        <w:rPr>
          <w:rFonts w:hint="default" w:ascii="宋体 ! important" w:hAnsi="宋体 ! important" w:eastAsia="宋体 ! important" w:cs="宋体 ! important"/>
          <w:b w:val="0"/>
          <w:i w:val="0"/>
          <w:color w:val="444444"/>
          <w:sz w:val="32"/>
          <w:szCs w:val="32"/>
          <w:shd w:val="clear" w:fill="FFFFFF"/>
        </w:rPr>
        <w:t xml:space="preserve">   </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 </w:t>
      </w:r>
    </w:p>
    <w:p>
      <w:pPr>
        <w:pStyle w:val="2"/>
        <w:keepNext w:val="0"/>
        <w:keepLines w:val="0"/>
        <w:widowControl/>
        <w:suppressLineNumbers w:val="0"/>
        <w:spacing w:after="0" w:afterAutospacing="0" w:line="560" w:lineRule="atLeast"/>
        <w:ind w:left="0" w:right="0" w:firstLine="840"/>
        <w:jc w:val="right"/>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 xml:space="preserve">工业和信息化部 </w:t>
      </w:r>
      <w:r>
        <w:rPr>
          <w:rFonts w:hint="default" w:ascii="宋体 ! important" w:hAnsi="宋体 ! important" w:eastAsia="宋体 ! important" w:cs="宋体 ! important"/>
          <w:b w:val="0"/>
          <w:i w:val="0"/>
          <w:color w:val="444444"/>
          <w:sz w:val="32"/>
          <w:szCs w:val="32"/>
          <w:shd w:val="clear" w:fill="FFFFFF"/>
        </w:rPr>
        <w:t> </w:t>
      </w:r>
      <w:r>
        <w:rPr>
          <w:rFonts w:hint="eastAsia" w:ascii="宋体" w:hAnsi="宋体" w:eastAsia="宋体" w:cs="宋体"/>
          <w:b w:val="0"/>
          <w:i w:val="0"/>
          <w:color w:val="444444"/>
          <w:sz w:val="32"/>
          <w:szCs w:val="32"/>
          <w:shd w:val="clear" w:fill="FFFFFF"/>
        </w:rPr>
        <w:t>应急管理部</w:t>
      </w:r>
    </w:p>
    <w:p>
      <w:pPr>
        <w:pStyle w:val="2"/>
        <w:keepNext w:val="0"/>
        <w:keepLines w:val="0"/>
        <w:widowControl/>
        <w:suppressLineNumbers w:val="0"/>
        <w:spacing w:after="0" w:afterAutospacing="0" w:line="560" w:lineRule="atLeast"/>
        <w:ind w:left="0" w:right="0" w:firstLine="2940"/>
        <w:jc w:val="right"/>
        <w:rPr>
          <w:rFonts w:hint="default" w:ascii="Calibri" w:hAnsi="Calibri" w:eastAsia="宋体 ! important" w:cs="Calibri"/>
          <w:sz w:val="21"/>
          <w:szCs w:val="21"/>
        </w:rPr>
      </w:pPr>
      <w:bookmarkStart w:id="0" w:name="_GoBack"/>
      <w:r>
        <w:rPr>
          <w:rFonts w:hint="eastAsia" w:ascii="宋体" w:hAnsi="宋体" w:eastAsia="宋体" w:cs="宋体"/>
          <w:b w:val="0"/>
          <w:i w:val="0"/>
          <w:color w:val="444444"/>
          <w:sz w:val="32"/>
          <w:szCs w:val="32"/>
          <w:shd w:val="clear" w:fill="FFFFFF"/>
        </w:rPr>
        <w:t>2020年</w:t>
      </w:r>
      <w:r>
        <w:rPr>
          <w:rFonts w:hint="default" w:ascii="宋体 ! important" w:hAnsi="宋体 ! important" w:eastAsia="宋体 ! important" w:cs="宋体 ! important"/>
          <w:b w:val="0"/>
          <w:i w:val="0"/>
          <w:color w:val="444444"/>
          <w:sz w:val="32"/>
          <w:szCs w:val="32"/>
          <w:shd w:val="clear" w:fill="FFFFFF"/>
        </w:rPr>
        <w:t>10</w:t>
      </w:r>
      <w:r>
        <w:rPr>
          <w:rFonts w:hint="eastAsia" w:ascii="宋体" w:hAnsi="宋体" w:eastAsia="宋体" w:cs="宋体"/>
          <w:b w:val="0"/>
          <w:i w:val="0"/>
          <w:color w:val="444444"/>
          <w:sz w:val="32"/>
          <w:szCs w:val="32"/>
          <w:shd w:val="clear" w:fill="FFFFFF"/>
        </w:rPr>
        <w:t>月</w:t>
      </w:r>
      <w:r>
        <w:rPr>
          <w:rFonts w:hint="default" w:ascii="宋体 ! important" w:hAnsi="宋体 ! important" w:eastAsia="宋体 ! important" w:cs="宋体 ! important"/>
          <w:b w:val="0"/>
          <w:i w:val="0"/>
          <w:color w:val="444444"/>
          <w:sz w:val="32"/>
          <w:szCs w:val="32"/>
          <w:shd w:val="clear" w:fill="FFFFFF"/>
        </w:rPr>
        <w:t>10</w:t>
      </w:r>
      <w:r>
        <w:rPr>
          <w:rFonts w:hint="eastAsia" w:ascii="宋体" w:hAnsi="宋体" w:eastAsia="宋体" w:cs="宋体"/>
          <w:b w:val="0"/>
          <w:i w:val="0"/>
          <w:color w:val="444444"/>
          <w:sz w:val="32"/>
          <w:szCs w:val="32"/>
          <w:shd w:val="clear" w:fill="FFFFFF"/>
        </w:rPr>
        <w:t>日</w:t>
      </w:r>
    </w:p>
    <w:bookmarkEnd w:id="0"/>
    <w:p>
      <w:pPr>
        <w:pStyle w:val="2"/>
        <w:keepNext w:val="0"/>
        <w:keepLines w:val="0"/>
        <w:widowControl/>
        <w:suppressLineNumbers w:val="0"/>
        <w:spacing w:after="0" w:afterAutospacing="0" w:line="560" w:lineRule="atLeast"/>
        <w:ind w:left="0" w:right="0"/>
        <w:jc w:val="both"/>
        <w:rPr>
          <w:rFonts w:hint="default" w:ascii="Calibri" w:hAnsi="Calibri" w:eastAsia="宋体 ! important" w:cs="Calibri"/>
          <w:sz w:val="21"/>
          <w:szCs w:val="21"/>
        </w:rPr>
      </w:pPr>
      <w:r>
        <w:rPr>
          <w:rFonts w:hint="eastAsia" w:ascii="宋体" w:hAnsi="宋体" w:eastAsia="宋体" w:cs="宋体"/>
          <w:b w:val="0"/>
          <w:i w:val="0"/>
          <w:color w:val="444444"/>
          <w:sz w:val="24"/>
          <w:szCs w:val="24"/>
          <w:shd w:val="clear" w:fill="FFFFFF"/>
        </w:rPr>
        <w:t> </w:t>
      </w:r>
    </w:p>
    <w:p>
      <w:pPr>
        <w:pStyle w:val="2"/>
        <w:keepNext w:val="0"/>
        <w:keepLines w:val="0"/>
        <w:widowControl/>
        <w:suppressLineNumbers w:val="0"/>
        <w:spacing w:after="0" w:afterAutospacing="0" w:line="560" w:lineRule="atLeast"/>
        <w:ind w:left="0" w:right="0"/>
        <w:jc w:val="both"/>
        <w:rPr>
          <w:rFonts w:hint="default" w:ascii="Calibri" w:hAnsi="Calibri" w:eastAsia="宋体 ! important" w:cs="Calibri"/>
          <w:sz w:val="21"/>
          <w:szCs w:val="21"/>
        </w:rPr>
      </w:pPr>
      <w:r>
        <w:rPr>
          <w:rFonts w:hint="eastAsia" w:ascii="宋体" w:hAnsi="宋体" w:eastAsia="宋体" w:cs="宋体"/>
          <w:b w:val="0"/>
          <w:i w:val="0"/>
          <w:color w:val="444444"/>
          <w:sz w:val="24"/>
          <w:szCs w:val="24"/>
          <w:shd w:val="clear" w:fill="FFFFFF"/>
        </w:rPr>
        <w:t> </w:t>
      </w:r>
    </w:p>
    <w:p>
      <w:pPr>
        <w:pStyle w:val="2"/>
        <w:keepNext w:val="0"/>
        <w:keepLines w:val="0"/>
        <w:widowControl/>
        <w:suppressLineNumbers w:val="0"/>
        <w:spacing w:after="0" w:afterAutospacing="0" w:line="560" w:lineRule="atLeast"/>
        <w:ind w:left="0" w:right="0"/>
        <w:jc w:val="center"/>
        <w:rPr>
          <w:rFonts w:hint="default" w:ascii="Calibri" w:hAnsi="Calibri" w:eastAsia="宋体 ! important" w:cs="Calibri"/>
          <w:sz w:val="21"/>
          <w:szCs w:val="21"/>
        </w:rPr>
      </w:pPr>
      <w:r>
        <w:rPr>
          <w:rFonts w:hint="eastAsia" w:ascii="宋体" w:hAnsi="宋体" w:eastAsia="宋体" w:cs="宋体"/>
          <w:b/>
          <w:i w:val="0"/>
          <w:color w:val="444444"/>
          <w:sz w:val="44"/>
          <w:szCs w:val="44"/>
          <w:shd w:val="clear" w:fill="FFFFFF"/>
        </w:rPr>
        <w:t>“工业互联网</w:t>
      </w:r>
      <w:r>
        <w:rPr>
          <w:rFonts w:hint="default" w:ascii="宋体 ! important" w:hAnsi="宋体 ! important" w:eastAsia="宋体 ! important" w:cs="宋体 ! important"/>
          <w:b/>
          <w:i w:val="0"/>
          <w:color w:val="444444"/>
          <w:sz w:val="44"/>
          <w:szCs w:val="44"/>
          <w:shd w:val="clear" w:fill="FFFFFF"/>
        </w:rPr>
        <w:t>+</w:t>
      </w:r>
      <w:r>
        <w:rPr>
          <w:rFonts w:hint="eastAsia" w:ascii="宋体" w:hAnsi="宋体" w:eastAsia="宋体" w:cs="宋体"/>
          <w:b/>
          <w:i w:val="0"/>
          <w:color w:val="444444"/>
          <w:sz w:val="44"/>
          <w:szCs w:val="44"/>
          <w:shd w:val="clear" w:fill="FFFFFF"/>
        </w:rPr>
        <w:t>安全生产</w:t>
      </w:r>
      <w:r>
        <w:rPr>
          <w:rFonts w:hint="default" w:ascii="宋体 ! important" w:hAnsi="宋体 ! important" w:eastAsia="宋体 ! important" w:cs="宋体 ! important"/>
          <w:b/>
          <w:i w:val="0"/>
          <w:color w:val="444444"/>
          <w:sz w:val="44"/>
          <w:szCs w:val="44"/>
          <w:shd w:val="clear" w:fill="FFFFFF"/>
        </w:rPr>
        <w:t>”</w:t>
      </w:r>
      <w:r>
        <w:rPr>
          <w:rFonts w:hint="eastAsia" w:ascii="宋体" w:hAnsi="宋体" w:eastAsia="宋体" w:cs="宋体"/>
          <w:b/>
          <w:i w:val="0"/>
          <w:color w:val="444444"/>
          <w:sz w:val="44"/>
          <w:szCs w:val="44"/>
          <w:shd w:val="clear" w:fill="FFFFFF"/>
        </w:rPr>
        <w:t>行动计划</w:t>
      </w:r>
    </w:p>
    <w:p>
      <w:pPr>
        <w:pStyle w:val="2"/>
        <w:keepNext w:val="0"/>
        <w:keepLines w:val="0"/>
        <w:widowControl/>
        <w:suppressLineNumbers w:val="0"/>
        <w:spacing w:after="0" w:afterAutospacing="0" w:line="560" w:lineRule="atLeast"/>
        <w:ind w:left="0" w:right="0"/>
        <w:jc w:val="center"/>
        <w:rPr>
          <w:rFonts w:hint="default" w:ascii="Calibri" w:hAnsi="Calibri" w:eastAsia="宋体 ! important" w:cs="Calibri"/>
          <w:sz w:val="21"/>
          <w:szCs w:val="21"/>
        </w:rPr>
      </w:pPr>
      <w:r>
        <w:rPr>
          <w:rFonts w:hint="eastAsia" w:ascii="宋体" w:hAnsi="宋体" w:eastAsia="宋体" w:cs="宋体"/>
          <w:b/>
          <w:i w:val="0"/>
          <w:color w:val="444444"/>
          <w:sz w:val="44"/>
          <w:szCs w:val="44"/>
          <w:shd w:val="clear" w:fill="FFFFFF"/>
        </w:rPr>
        <w:t>（</w:t>
      </w:r>
      <w:r>
        <w:rPr>
          <w:rFonts w:hint="default" w:ascii="宋体 ! important" w:hAnsi="宋体 ! important" w:eastAsia="宋体 ! important" w:cs="宋体 ! important"/>
          <w:b/>
          <w:i w:val="0"/>
          <w:color w:val="444444"/>
          <w:sz w:val="44"/>
          <w:szCs w:val="44"/>
          <w:shd w:val="clear" w:fill="FFFFFF"/>
        </w:rPr>
        <w:t>2021-2023</w:t>
      </w:r>
      <w:r>
        <w:rPr>
          <w:rFonts w:hint="eastAsia" w:ascii="宋体" w:hAnsi="宋体" w:eastAsia="宋体" w:cs="宋体"/>
          <w:b/>
          <w:i w:val="0"/>
          <w:color w:val="444444"/>
          <w:sz w:val="44"/>
          <w:szCs w:val="44"/>
          <w:shd w:val="clear" w:fill="FFFFFF"/>
        </w:rPr>
        <w:t>年）</w:t>
      </w:r>
      <w:r>
        <w:rPr>
          <w:rFonts w:hint="eastAsia" w:ascii="宋体" w:hAnsi="宋体" w:eastAsia="宋体" w:cs="宋体"/>
          <w:b w:val="0"/>
          <w:i w:val="0"/>
          <w:color w:val="FF0000"/>
          <w:sz w:val="36"/>
          <w:szCs w:val="36"/>
          <w:shd w:val="clear" w:fill="FFFFFF"/>
        </w:rPr>
        <w:t xml:space="preserve"> </w:t>
      </w:r>
    </w:p>
    <w:p>
      <w:pPr>
        <w:pStyle w:val="2"/>
        <w:keepNext w:val="0"/>
        <w:keepLines w:val="0"/>
        <w:widowControl/>
        <w:suppressLineNumbers w:val="0"/>
        <w:spacing w:after="0" w:afterAutospacing="0" w:line="560" w:lineRule="atLeast"/>
        <w:ind w:left="0" w:right="0"/>
        <w:jc w:val="center"/>
        <w:rPr>
          <w:rFonts w:hint="default" w:ascii="Calibri" w:hAnsi="Calibri" w:eastAsia="宋体 ! important" w:cs="Calibri"/>
          <w:sz w:val="21"/>
          <w:szCs w:val="21"/>
        </w:rPr>
      </w:pPr>
      <w:r>
        <w:rPr>
          <w:rFonts w:hint="eastAsia" w:ascii="宋体" w:hAnsi="宋体" w:eastAsia="宋体" w:cs="宋体"/>
          <w:b w:val="0"/>
          <w:i w:val="0"/>
          <w:color w:val="444444"/>
          <w:sz w:val="24"/>
          <w:szCs w:val="24"/>
          <w:shd w:val="clear" w:fill="FFFFFF"/>
        </w:rPr>
        <w:t> </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是通过工业互联网在安全生产中的融合应用，增强工业安全生产的感知、监测、预警、处置和评估能力，加速安全生产从静态分析向动态感知、事后应急向事前预防、单点防控向全局联防的转变，提升工业生产本质安全水平。为贯彻落实习近平总书记关于</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深入实施工业互联网创新发展战略</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提升应急管理体系和能力现代化</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从根本上消除事故隐患</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的重要指示精神，推进《关于深化新一代信息技术与制造业融合发展的指导意见》深入实施，实现发展规模、速度、质量、结构、效益、安全相统一，制定本行动计划。</w:t>
      </w:r>
    </w:p>
    <w:p>
      <w:pPr>
        <w:pStyle w:val="2"/>
        <w:keepNext/>
        <w:keepLines w:val="0"/>
        <w:widowControl/>
        <w:suppressLineNumbers w:val="0"/>
        <w:spacing w:after="0" w:afterAutospacing="0" w:line="560" w:lineRule="atLeast"/>
        <w:ind w:left="640" w:right="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一、总体要求</w:t>
      </w:r>
    </w:p>
    <w:p>
      <w:pPr>
        <w:pStyle w:val="2"/>
        <w:keepNext w:val="0"/>
        <w:keepLines w:val="0"/>
        <w:widowControl/>
        <w:suppressLineNumbers w:val="0"/>
        <w:spacing w:after="120" w:afterAutospacing="0" w:line="560" w:lineRule="atLeast"/>
        <w:ind w:left="640" w:right="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（一）</w:t>
      </w:r>
      <w:r>
        <w:rPr>
          <w:rFonts w:hint="eastAsia" w:ascii="宋体" w:hAnsi="宋体" w:eastAsia="宋体" w:cs="宋体"/>
          <w:b/>
          <w:i w:val="0"/>
          <w:color w:val="444444"/>
          <w:sz w:val="32"/>
          <w:szCs w:val="32"/>
          <w:shd w:val="clear" w:fill="FFFFFF"/>
        </w:rPr>
        <w:t>指导思想</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以习近平新时代中国特色社会主义思想为指导，深入贯彻党的十九大和十九届二中、三中、四中全会精神，贯彻新发展理念，坚持工业互联网与安全生产同规划、同部署、同发展，构建基于工业互联网的安全感知、监测、预警、处置及评估体系，提升工业企业安全生产数字化、网络化、智能化水平，培育</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协同创新模式，扩大工业互联网应用，提升安全生产水平。</w:t>
      </w:r>
    </w:p>
    <w:p>
      <w:pPr>
        <w:pStyle w:val="2"/>
        <w:keepNext w:val="0"/>
        <w:keepLines w:val="0"/>
        <w:widowControl/>
        <w:suppressLineNumbers w:val="0"/>
        <w:spacing w:after="120" w:afterAutospacing="0" w:line="560" w:lineRule="atLeast"/>
        <w:ind w:left="644" w:right="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（二）行动目标</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到</w:t>
      </w:r>
      <w:r>
        <w:rPr>
          <w:rFonts w:hint="default" w:ascii="宋体 ! important" w:hAnsi="宋体 ! important" w:eastAsia="宋体 ! important" w:cs="宋体 ! important"/>
          <w:b w:val="0"/>
          <w:i w:val="0"/>
          <w:color w:val="444444"/>
          <w:sz w:val="32"/>
          <w:szCs w:val="32"/>
          <w:shd w:val="clear" w:fill="FFFFFF"/>
        </w:rPr>
        <w:t>2023</w:t>
      </w:r>
      <w:r>
        <w:rPr>
          <w:rFonts w:hint="eastAsia" w:ascii="宋体" w:hAnsi="宋体" w:eastAsia="宋体" w:cs="宋体"/>
          <w:b w:val="0"/>
          <w:i w:val="0"/>
          <w:color w:val="444444"/>
          <w:sz w:val="32"/>
          <w:szCs w:val="32"/>
          <w:shd w:val="clear" w:fill="FFFFFF"/>
        </w:rPr>
        <w:t>年底，工业互联网与安全生产协同推进发展格局基本形成，工业企业本质安全水平明显增强。一批重点行业工业互联网安全生产监管平台建成运行，</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快速感知、实时监测、超前预警、联动处置、系统评估等新型能力体系基本形成，数字化管理、网络化协同、智能化管控水平明显提升，形成较为完善的产业支撑和服务体系，实现更高质量、更有效率、更可持续、更为安全的发展模式。</w:t>
      </w:r>
    </w:p>
    <w:p>
      <w:pPr>
        <w:pStyle w:val="2"/>
        <w:keepNext w:val="0"/>
        <w:keepLines w:val="0"/>
        <w:widowControl/>
        <w:suppressLineNumbers w:val="0"/>
        <w:spacing w:after="0" w:afterAutospacing="0" w:line="560" w:lineRule="atLeast"/>
        <w:ind w:left="0" w:right="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    二、重点任务</w:t>
      </w:r>
    </w:p>
    <w:p>
      <w:pPr>
        <w:keepNext w:val="0"/>
        <w:keepLines w:val="0"/>
        <w:widowControl/>
        <w:suppressLineNumbers w:val="0"/>
        <w:spacing w:after="0" w:afterAutospacing="0"/>
        <w:ind w:left="0" w:right="0"/>
        <w:jc w:val="left"/>
      </w:pPr>
      <w:r>
        <w:rPr>
          <w:rFonts w:hint="eastAsia" w:ascii="宋体" w:hAnsi="宋体" w:eastAsia="宋体" w:cs="宋体"/>
          <w:b/>
          <w:i w:val="0"/>
          <w:color w:val="444444"/>
          <w:kern w:val="0"/>
          <w:sz w:val="32"/>
          <w:szCs w:val="32"/>
          <w:shd w:val="clear" w:fill="FFFFFF"/>
          <w:lang w:val="en-US" w:eastAsia="zh-CN" w:bidi="ar"/>
        </w:rPr>
        <w:t>    （一）建设“工业互联网+安全生产”新型基础设施</w:t>
      </w:r>
      <w:r>
        <w:rPr>
          <w:rFonts w:ascii="Helvetica" w:hAnsi="Helvetica" w:eastAsia="Helvetica" w:cs="Helvetica"/>
          <w:b w:val="0"/>
          <w:i w:val="0"/>
          <w:color w:val="444444"/>
          <w:kern w:val="0"/>
          <w:sz w:val="21"/>
          <w:szCs w:val="21"/>
          <w:shd w:val="clear" w:fill="FFFFFF"/>
          <w:lang w:val="en-US" w:eastAsia="zh-CN" w:bidi="ar"/>
        </w:rPr>
        <w:t xml:space="preserve"> </w:t>
      </w:r>
    </w:p>
    <w:p>
      <w:pPr>
        <w:pStyle w:val="2"/>
        <w:keepNext w:val="0"/>
        <w:keepLines w:val="0"/>
        <w:widowControl/>
        <w:suppressLineNumbers w:val="0"/>
        <w:spacing w:after="0" w:afterAutospacing="0" w:line="560" w:lineRule="atLeast"/>
        <w:ind w:left="0" w:right="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    1.建设网络监管平台。</w:t>
      </w:r>
      <w:r>
        <w:rPr>
          <w:rFonts w:hint="eastAsia" w:ascii="宋体" w:hAnsi="宋体" w:eastAsia="宋体" w:cs="宋体"/>
          <w:b w:val="0"/>
          <w:i w:val="0"/>
          <w:color w:val="444444"/>
          <w:sz w:val="32"/>
          <w:szCs w:val="32"/>
          <w:shd w:val="clear" w:fill="FFFFFF"/>
        </w:rPr>
        <w:t>整合现有安全生产数据、平台和系统，构建企业级和行业级工业互联网安全生产监管平台，实现安全生产全过程、全要素、全产业链的连接和监管，具备安全感知、监测、预警、处置、评估等功能，提升跨部门、跨层级的安全生产联动联控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2.提升数据服务能力。</w:t>
      </w:r>
      <w:r>
        <w:rPr>
          <w:rFonts w:hint="eastAsia" w:ascii="宋体" w:hAnsi="宋体" w:eastAsia="宋体" w:cs="宋体"/>
          <w:b w:val="0"/>
          <w:i w:val="0"/>
          <w:color w:val="444444"/>
          <w:sz w:val="32"/>
          <w:szCs w:val="32"/>
          <w:shd w:val="clear" w:fill="FFFFFF"/>
        </w:rPr>
        <w:t>依托国家工业互联网大数据中心，建设</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行业分中心和数据支撑平台，建立安全生产数据目录，加强数据技术攻关，开发标准化数据交换接口、分析建模以及可视化等工具集，对接重点行业工业互联网安全生产监管平台，开展数据支撑服务，加速安全生产数据资源在线汇聚、有序流动和价值挖掘。</w:t>
      </w:r>
    </w:p>
    <w:p>
      <w:pPr>
        <w:pStyle w:val="2"/>
        <w:keepNext w:val="0"/>
        <w:keepLines w:val="0"/>
        <w:widowControl/>
        <w:suppressLineNumbers w:val="0"/>
        <w:spacing w:after="12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（二）打造基于工业互联网的安全生产新型能力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3.建设快速感知能力。</w:t>
      </w:r>
      <w:r>
        <w:rPr>
          <w:rFonts w:hint="eastAsia" w:ascii="宋体" w:hAnsi="宋体" w:eastAsia="宋体" w:cs="宋体"/>
          <w:b w:val="0"/>
          <w:i w:val="0"/>
          <w:color w:val="444444"/>
          <w:sz w:val="32"/>
          <w:szCs w:val="32"/>
          <w:shd w:val="clear" w:fill="FFFFFF"/>
        </w:rPr>
        <w:t>分行业制定安全风险感知方案，围绕人员、设备、生产、仓储、物流、环境等方面，开发和部署专业智能传感器、测量仪器及边缘计算设备，打通设备协议和数据格式，构建基于工业互联网的态势感知能力。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4.建设实时监测能力。</w:t>
      </w:r>
      <w:r>
        <w:rPr>
          <w:rFonts w:hint="eastAsia" w:ascii="宋体" w:hAnsi="宋体" w:eastAsia="宋体" w:cs="宋体"/>
          <w:b w:val="0"/>
          <w:i w:val="0"/>
          <w:color w:val="444444"/>
          <w:sz w:val="32"/>
          <w:szCs w:val="32"/>
          <w:shd w:val="clear" w:fill="FFFFFF"/>
        </w:rPr>
        <w:t>制定工业设备、工业视频和业务系统上云实施指南，加快高风险、高能耗、高价值设备和</w:t>
      </w:r>
      <w:r>
        <w:rPr>
          <w:rFonts w:hint="default" w:ascii="宋体 ! important" w:hAnsi="宋体 ! important" w:eastAsia="宋体 ! important" w:cs="宋体 ! important"/>
          <w:b w:val="0"/>
          <w:i w:val="0"/>
          <w:color w:val="444444"/>
          <w:sz w:val="32"/>
          <w:szCs w:val="32"/>
          <w:shd w:val="clear" w:fill="FFFFFF"/>
        </w:rPr>
        <w:t>ERP</w:t>
      </w:r>
      <w:r>
        <w:rPr>
          <w:rFonts w:hint="eastAsia" w:ascii="宋体" w:hAnsi="宋体" w:eastAsia="宋体" w:cs="宋体"/>
          <w:b w:val="0"/>
          <w:i w:val="0"/>
          <w:color w:val="444444"/>
          <w:sz w:val="32"/>
          <w:szCs w:val="32"/>
          <w:shd w:val="clear" w:fill="FFFFFF"/>
        </w:rPr>
        <w:t>、</w:t>
      </w:r>
      <w:r>
        <w:rPr>
          <w:rFonts w:hint="default" w:ascii="宋体 ! important" w:hAnsi="宋体 ! important" w:eastAsia="宋体 ! important" w:cs="宋体 ! important"/>
          <w:b w:val="0"/>
          <w:i w:val="0"/>
          <w:color w:val="444444"/>
          <w:sz w:val="32"/>
          <w:szCs w:val="32"/>
          <w:shd w:val="clear" w:fill="FFFFFF"/>
        </w:rPr>
        <w:t>MES</w:t>
      </w:r>
      <w:r>
        <w:rPr>
          <w:rFonts w:hint="eastAsia" w:ascii="宋体" w:hAnsi="宋体" w:eastAsia="宋体" w:cs="宋体"/>
          <w:b w:val="0"/>
          <w:i w:val="0"/>
          <w:color w:val="444444"/>
          <w:sz w:val="32"/>
          <w:szCs w:val="32"/>
          <w:shd w:val="clear" w:fill="FFFFFF"/>
        </w:rPr>
        <w:t>、</w:t>
      </w:r>
      <w:r>
        <w:rPr>
          <w:rFonts w:hint="default" w:ascii="宋体 ! important" w:hAnsi="宋体 ! important" w:eastAsia="宋体 ! important" w:cs="宋体 ! important"/>
          <w:b w:val="0"/>
          <w:i w:val="0"/>
          <w:color w:val="444444"/>
          <w:sz w:val="32"/>
          <w:szCs w:val="32"/>
          <w:shd w:val="clear" w:fill="FFFFFF"/>
        </w:rPr>
        <w:t>SCM</w:t>
      </w:r>
      <w:r>
        <w:rPr>
          <w:rFonts w:hint="eastAsia" w:ascii="宋体" w:hAnsi="宋体" w:eastAsia="宋体" w:cs="宋体"/>
          <w:b w:val="0"/>
          <w:i w:val="0"/>
          <w:color w:val="444444"/>
          <w:sz w:val="32"/>
          <w:szCs w:val="32"/>
          <w:shd w:val="clear" w:fill="FFFFFF"/>
        </w:rPr>
        <w:t>及安全生产相关系统上云上平台，开发和部署安全生产数据实时分析软件、工具集和语义模型，开展</w:t>
      </w:r>
      <w:r>
        <w:rPr>
          <w:rFonts w:hint="default" w:ascii="宋体 ! important" w:hAnsi="宋体 ! important" w:eastAsia="宋体 ! important" w:cs="宋体 ! important"/>
          <w:b w:val="0"/>
          <w:i w:val="0"/>
          <w:color w:val="444444"/>
          <w:sz w:val="32"/>
          <w:szCs w:val="32"/>
          <w:shd w:val="clear" w:fill="FFFFFF"/>
        </w:rPr>
        <w:t>“5G+</w:t>
      </w:r>
      <w:r>
        <w:rPr>
          <w:rFonts w:hint="eastAsia" w:ascii="宋体" w:hAnsi="宋体" w:eastAsia="宋体" w:cs="宋体"/>
          <w:b w:val="0"/>
          <w:i w:val="0"/>
          <w:color w:val="444444"/>
          <w:sz w:val="32"/>
          <w:szCs w:val="32"/>
          <w:shd w:val="clear" w:fill="FFFFFF"/>
        </w:rPr>
        <w:t>智能巡检</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，实现安全生产关键数据的云端汇聚和在线监测。</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5.建设超前预警能力。</w:t>
      </w:r>
      <w:r>
        <w:rPr>
          <w:rFonts w:hint="eastAsia" w:ascii="宋体" w:hAnsi="宋体" w:eastAsia="宋体" w:cs="宋体"/>
          <w:b w:val="0"/>
          <w:i w:val="0"/>
          <w:color w:val="444444"/>
          <w:sz w:val="32"/>
          <w:szCs w:val="32"/>
          <w:shd w:val="clear" w:fill="FFFFFF"/>
        </w:rPr>
        <w:t>基于工业互联网平台的泛在连接和海量数据，建立风险特征库、失效数据库，分行业开发安全生产风险模型，推进边缘云和</w:t>
      </w:r>
      <w:r>
        <w:rPr>
          <w:rFonts w:hint="default" w:ascii="宋体 ! important" w:hAnsi="宋体 ! important" w:eastAsia="宋体 ! important" w:cs="宋体 ! important"/>
          <w:b w:val="0"/>
          <w:i w:val="0"/>
          <w:color w:val="444444"/>
          <w:sz w:val="32"/>
          <w:szCs w:val="32"/>
          <w:shd w:val="clear" w:fill="FFFFFF"/>
        </w:rPr>
        <w:t>5G+</w:t>
      </w:r>
      <w:r>
        <w:rPr>
          <w:rFonts w:hint="eastAsia" w:ascii="宋体" w:hAnsi="宋体" w:eastAsia="宋体" w:cs="宋体"/>
          <w:b w:val="0"/>
          <w:i w:val="0"/>
          <w:color w:val="444444"/>
          <w:sz w:val="32"/>
          <w:szCs w:val="32"/>
          <w:shd w:val="clear" w:fill="FFFFFF"/>
        </w:rPr>
        <w:t>边缘计算能力建设，下沉计算能力，实现精准预测、智能预警和超前预警。</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6.建设应急处置能力。</w:t>
      </w:r>
      <w:r>
        <w:rPr>
          <w:rFonts w:hint="eastAsia" w:ascii="宋体" w:hAnsi="宋体" w:eastAsia="宋体" w:cs="宋体"/>
          <w:b w:val="0"/>
          <w:i w:val="0"/>
          <w:color w:val="444444"/>
          <w:sz w:val="32"/>
          <w:szCs w:val="32"/>
          <w:shd w:val="clear" w:fill="FFFFFF"/>
        </w:rPr>
        <w:t>建设安全生产案例库、应急演练情景库、应急处置预案库、应急处置专家库、应急救援队伍库和应急救援物资库，基于工业互联网平台开展安全生产风险仿真、应急演练和隐患排查，推动应急处置向事前预防转变，提升应急处置的科学性、精准性和快速响应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7.建设系统评估能力。</w:t>
      </w:r>
      <w:r>
        <w:rPr>
          <w:rFonts w:hint="eastAsia" w:ascii="宋体" w:hAnsi="宋体" w:eastAsia="宋体" w:cs="宋体"/>
          <w:b w:val="0"/>
          <w:i w:val="0"/>
          <w:color w:val="444444"/>
          <w:sz w:val="32"/>
          <w:szCs w:val="32"/>
          <w:shd w:val="clear" w:fill="FFFFFF"/>
        </w:rPr>
        <w:t>开发基于工业互联网的评估模型和工具集，对安全生产处置措施的充分性、适宜性和有效性进行全面准确的评估，对安全事故的损失、原因和责任主体等进行快速追溯和认定，为查找漏洞、解决问题提供保障，实现对企业、区域和行业安全生产的系统评估。</w:t>
      </w:r>
    </w:p>
    <w:p>
      <w:pPr>
        <w:pStyle w:val="2"/>
        <w:keepNext w:val="0"/>
        <w:keepLines w:val="0"/>
        <w:widowControl/>
        <w:suppressLineNumbers w:val="0"/>
        <w:spacing w:after="12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（三）深化工业互联网和安全生产的融合应用</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8.深化数字化管理应用。</w:t>
      </w:r>
      <w:r>
        <w:rPr>
          <w:rFonts w:hint="eastAsia" w:ascii="宋体" w:hAnsi="宋体" w:eastAsia="宋体" w:cs="宋体"/>
          <w:b w:val="0"/>
          <w:i w:val="0"/>
          <w:color w:val="444444"/>
          <w:sz w:val="32"/>
          <w:szCs w:val="32"/>
          <w:shd w:val="clear" w:fill="FFFFFF"/>
        </w:rPr>
        <w:t>支持工业企业、重点园区在工业互联网建设中，将数字孪生技术应用于安全生产管理。实现关键设备全生命周期、生产工艺全流程的数字化、可视化、透明化，提升企业、园区安全生产数据管理能力。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9.深化网络化协同应用。</w:t>
      </w:r>
      <w:r>
        <w:rPr>
          <w:rFonts w:hint="eastAsia" w:ascii="宋体" w:hAnsi="宋体" w:eastAsia="宋体" w:cs="宋体"/>
          <w:b w:val="0"/>
          <w:i w:val="0"/>
          <w:color w:val="444444"/>
          <w:sz w:val="32"/>
          <w:szCs w:val="32"/>
          <w:shd w:val="clear" w:fill="FFFFFF"/>
        </w:rPr>
        <w:t>基于工业互联网安全生产监管平台，推动人员、装备、物资等安全生产要素的网络化连接、敏捷化响应和自动化调配，实现跨企业、跨部门、跨层级的协同联动，加速风险消减和应急恢复，将安全生产损失降低到最小。</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10.深化智能化管控应用。</w:t>
      </w:r>
      <w:r>
        <w:rPr>
          <w:rFonts w:hint="eastAsia" w:ascii="宋体" w:hAnsi="宋体" w:eastAsia="宋体" w:cs="宋体"/>
          <w:b w:val="0"/>
          <w:i w:val="0"/>
          <w:color w:val="444444"/>
          <w:sz w:val="32"/>
          <w:szCs w:val="32"/>
          <w:shd w:val="clear" w:fill="FFFFFF"/>
        </w:rPr>
        <w:t>依托工业互联网平台，开展重点行业安全管理经验知识的软件化沉淀和智能化应用，加快工艺优化、预测性维护、智能巡检、风险预警、故障自愈、网格化安全管理等工业</w:t>
      </w:r>
      <w:r>
        <w:rPr>
          <w:rFonts w:hint="default" w:ascii="宋体 ! important" w:hAnsi="宋体 ! important" w:eastAsia="宋体 ! important" w:cs="宋体 ! important"/>
          <w:b w:val="0"/>
          <w:i w:val="0"/>
          <w:color w:val="444444"/>
          <w:sz w:val="32"/>
          <w:szCs w:val="32"/>
          <w:shd w:val="clear" w:fill="FFFFFF"/>
        </w:rPr>
        <w:t>APP</w:t>
      </w:r>
      <w:r>
        <w:rPr>
          <w:rFonts w:hint="eastAsia" w:ascii="宋体" w:hAnsi="宋体" w:eastAsia="宋体" w:cs="宋体"/>
          <w:b w:val="0"/>
          <w:i w:val="0"/>
          <w:color w:val="444444"/>
          <w:sz w:val="32"/>
          <w:szCs w:val="32"/>
          <w:shd w:val="clear" w:fill="FFFFFF"/>
        </w:rPr>
        <w:t>和解决方案的应用推广，实现安全生产的可预测、可管控。</w:t>
      </w:r>
    </w:p>
    <w:p>
      <w:pPr>
        <w:pStyle w:val="2"/>
        <w:keepNext w:val="0"/>
        <w:keepLines w:val="0"/>
        <w:widowControl/>
        <w:suppressLineNumbers w:val="0"/>
        <w:spacing w:after="120" w:afterAutospacing="0" w:line="560" w:lineRule="atLeast"/>
        <w:ind w:left="644" w:right="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（四）构建</w:t>
      </w:r>
      <w:r>
        <w:rPr>
          <w:rFonts w:hint="default" w:ascii="宋体 ! important" w:hAnsi="宋体 ! important" w:eastAsia="宋体 ! important" w:cs="宋体 ! important"/>
          <w:b/>
          <w:i w:val="0"/>
          <w:color w:val="444444"/>
          <w:sz w:val="32"/>
          <w:szCs w:val="32"/>
          <w:shd w:val="clear" w:fill="FFFFFF"/>
        </w:rPr>
        <w:t>“</w:t>
      </w:r>
      <w:r>
        <w:rPr>
          <w:rFonts w:hint="eastAsia" w:ascii="宋体" w:hAnsi="宋体" w:eastAsia="宋体" w:cs="宋体"/>
          <w:b/>
          <w:i w:val="0"/>
          <w:color w:val="444444"/>
          <w:sz w:val="32"/>
          <w:szCs w:val="32"/>
          <w:shd w:val="clear" w:fill="FFFFFF"/>
        </w:rPr>
        <w:t>工业互联网</w:t>
      </w:r>
      <w:r>
        <w:rPr>
          <w:rFonts w:hint="default" w:ascii="宋体 ! important" w:hAnsi="宋体 ! important" w:eastAsia="宋体 ! important" w:cs="宋体 ! important"/>
          <w:b/>
          <w:i w:val="0"/>
          <w:color w:val="444444"/>
          <w:sz w:val="32"/>
          <w:szCs w:val="32"/>
          <w:shd w:val="clear" w:fill="FFFFFF"/>
        </w:rPr>
        <w:t>+</w:t>
      </w:r>
      <w:r>
        <w:rPr>
          <w:rFonts w:hint="eastAsia" w:ascii="宋体" w:hAnsi="宋体" w:eastAsia="宋体" w:cs="宋体"/>
          <w:b/>
          <w:i w:val="0"/>
          <w:color w:val="444444"/>
          <w:sz w:val="32"/>
          <w:szCs w:val="32"/>
          <w:shd w:val="clear" w:fill="FFFFFF"/>
        </w:rPr>
        <w:t>安全生产</w:t>
      </w:r>
      <w:r>
        <w:rPr>
          <w:rFonts w:hint="default" w:ascii="宋体 ! important" w:hAnsi="宋体 ! important" w:eastAsia="宋体 ! important" w:cs="宋体 ! important"/>
          <w:b/>
          <w:i w:val="0"/>
          <w:color w:val="444444"/>
          <w:sz w:val="32"/>
          <w:szCs w:val="32"/>
          <w:shd w:val="clear" w:fill="FFFFFF"/>
        </w:rPr>
        <w:t>”</w:t>
      </w:r>
      <w:r>
        <w:rPr>
          <w:rFonts w:hint="eastAsia" w:ascii="宋体" w:hAnsi="宋体" w:eastAsia="宋体" w:cs="宋体"/>
          <w:b/>
          <w:i w:val="0"/>
          <w:color w:val="444444"/>
          <w:sz w:val="32"/>
          <w:szCs w:val="32"/>
          <w:shd w:val="clear" w:fill="FFFFFF"/>
        </w:rPr>
        <w:t>支撑体系</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11.坚持协同部署。</w:t>
      </w:r>
      <w:r>
        <w:rPr>
          <w:rFonts w:hint="eastAsia" w:ascii="宋体" w:hAnsi="宋体" w:eastAsia="宋体" w:cs="宋体"/>
          <w:b w:val="0"/>
          <w:i w:val="0"/>
          <w:color w:val="444444"/>
          <w:sz w:val="32"/>
          <w:szCs w:val="32"/>
          <w:shd w:val="clear" w:fill="FFFFFF"/>
        </w:rPr>
        <w:t>加强工业互联网和安全生产在工程、专项和试点工作中的统筹协调，将安全生产作为工业互联网建设和应用的重要任务，系统谋划、统一布局。建设国家、省市县、园区和企业多级协同的工业互联网安全生产监管平台和监测体系，提升工业互联网服务经济运行监测和工业基础监测的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12.聚焦本质安全。</w:t>
      </w:r>
      <w:r>
        <w:rPr>
          <w:rFonts w:hint="eastAsia" w:ascii="宋体" w:hAnsi="宋体" w:eastAsia="宋体" w:cs="宋体"/>
          <w:b w:val="0"/>
          <w:i w:val="0"/>
          <w:color w:val="444444"/>
          <w:sz w:val="32"/>
          <w:szCs w:val="32"/>
          <w:shd w:val="clear" w:fill="FFFFFF"/>
        </w:rPr>
        <w:t>聚焦设计安全、生产安全、服务安全、变更安全等关键环节，通过应用试点，以海量应用加速信息技术产品创新应用，推动生产工艺、测试工具等工业基础能力迭代优化，提升本质安全水平。</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13. 完善标准体系。</w:t>
      </w:r>
      <w:r>
        <w:rPr>
          <w:rFonts w:hint="eastAsia" w:ascii="宋体" w:hAnsi="宋体" w:eastAsia="宋体" w:cs="宋体"/>
          <w:b w:val="0"/>
          <w:i w:val="0"/>
          <w:color w:val="444444"/>
          <w:sz w:val="32"/>
          <w:szCs w:val="32"/>
          <w:shd w:val="clear" w:fill="FFFFFF"/>
        </w:rPr>
        <w:t>聚焦</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新技术新模式新业态，落实工业互联网与安全生产标准同规划、同部署、同发展，加快制修订国家标准和行业标准，鼓励社会组织制定团体标准。开发自动化贯标工具，通过贯标推广新技术、新应用，提升安全生产的规范化水平。</w:t>
      </w:r>
    </w:p>
    <w:p>
      <w:pPr>
        <w:pStyle w:val="2"/>
        <w:keepNext w:val="0"/>
        <w:keepLines w:val="0"/>
        <w:widowControl/>
        <w:suppressLineNumbers w:val="0"/>
        <w:spacing w:after="0" w:afterAutospacing="0" w:line="560" w:lineRule="atLeast"/>
        <w:ind w:left="0" w:right="0" w:firstLine="643"/>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14.培育解决方案。</w:t>
      </w:r>
      <w:r>
        <w:rPr>
          <w:rFonts w:hint="eastAsia" w:ascii="宋体" w:hAnsi="宋体" w:eastAsia="宋体" w:cs="宋体"/>
          <w:b w:val="0"/>
          <w:i w:val="0"/>
          <w:color w:val="444444"/>
          <w:sz w:val="32"/>
          <w:szCs w:val="32"/>
          <w:shd w:val="clear" w:fill="FFFFFF"/>
        </w:rPr>
        <w:t>坚持分业施策，围绕化工、钢铁、有色、石油、石化、矿山、建材、民爆、烟花爆竹等重点行业，制定</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行业实施指南。建设面向重点行业的工业互联网平台，开发安全生产模型库、工具集和工业</w:t>
      </w:r>
      <w:r>
        <w:rPr>
          <w:rFonts w:hint="default" w:ascii="宋体 ! important" w:hAnsi="宋体 ! important" w:eastAsia="宋体 ! important" w:cs="宋体 ! important"/>
          <w:b w:val="0"/>
          <w:i w:val="0"/>
          <w:color w:val="444444"/>
          <w:sz w:val="32"/>
          <w:szCs w:val="32"/>
          <w:shd w:val="clear" w:fill="FFFFFF"/>
        </w:rPr>
        <w:t>APP</w:t>
      </w:r>
      <w:r>
        <w:rPr>
          <w:rFonts w:hint="eastAsia" w:ascii="宋体" w:hAnsi="宋体" w:eastAsia="宋体" w:cs="宋体"/>
          <w:b w:val="0"/>
          <w:i w:val="0"/>
          <w:color w:val="444444"/>
          <w:sz w:val="32"/>
          <w:szCs w:val="32"/>
          <w:shd w:val="clear" w:fill="FFFFFF"/>
        </w:rPr>
        <w:t>，培育一批行业系统解决方案提供商和服务团队。</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15.强化综合保障。</w:t>
      </w:r>
      <w:r>
        <w:rPr>
          <w:rFonts w:hint="eastAsia" w:ascii="宋体" w:hAnsi="宋体" w:eastAsia="宋体" w:cs="宋体"/>
          <w:b w:val="0"/>
          <w:i w:val="0"/>
          <w:color w:val="444444"/>
          <w:sz w:val="32"/>
          <w:szCs w:val="32"/>
          <w:shd w:val="clear" w:fill="FFFFFF"/>
        </w:rPr>
        <w:t xml:space="preserve">完善国家工控安全监测网络。以试点示范和防护贯标为引领，支持企业工业互联网、工控安全产品和解决方案的开发和应用。落实企业网络安全主体责任，实施工业互联网企业网络安全分类分级管理，提升企业安全防护水平。 </w:t>
      </w:r>
    </w:p>
    <w:p>
      <w:pPr>
        <w:pStyle w:val="2"/>
        <w:keepNext/>
        <w:keepLines w:val="0"/>
        <w:widowControl/>
        <w:suppressLineNumbers w:val="0"/>
        <w:spacing w:after="0" w:afterAutospacing="0" w:line="560" w:lineRule="atLeast"/>
        <w:ind w:left="640" w:right="0"/>
        <w:jc w:val="both"/>
        <w:rPr>
          <w:rFonts w:hint="default" w:ascii="Calibri" w:hAnsi="Calibri" w:eastAsia="宋体 ! important" w:cs="Calibri"/>
          <w:sz w:val="21"/>
          <w:szCs w:val="21"/>
        </w:rPr>
      </w:pPr>
      <w:r>
        <w:rPr>
          <w:rFonts w:hint="eastAsia" w:ascii="宋体" w:hAnsi="宋体" w:eastAsia="宋体" w:cs="宋体"/>
          <w:b w:val="0"/>
          <w:i w:val="0"/>
          <w:color w:val="444444"/>
          <w:sz w:val="32"/>
          <w:szCs w:val="32"/>
          <w:shd w:val="clear" w:fill="FFFFFF"/>
        </w:rPr>
        <w:t>三、保障措施</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（一）明确责任分工</w:t>
      </w:r>
      <w:r>
        <w:rPr>
          <w:rFonts w:hint="eastAsia" w:ascii="宋体" w:hAnsi="宋体" w:eastAsia="宋体" w:cs="宋体"/>
          <w:b w:val="0"/>
          <w:i w:val="0"/>
          <w:color w:val="444444"/>
          <w:sz w:val="32"/>
          <w:szCs w:val="32"/>
          <w:shd w:val="clear" w:fill="FFFFFF"/>
        </w:rPr>
        <w:t>。工业和信息化主管部门负责工业互联网在安全生产中的应用，组织开发技术和解决方案。应急管理部门负责创新基于工业互联网的安全生产监管方式，加强对企业接入工业互联网安全生产监管平台的管理，建立与行政许可换证挂钩等激励约束机制。双方共同建立</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作推进机制，定期通报成果，明确时间进度，强化督促检查。中国工业互联网研究院负责技术开发和数据支撑平台建设和运行，中国安全生产科学研究院负责工业互联网安全生产监管平台建设和运行。工业企业严格落实安全生产主体责任，坚持工业互联网与安全生产同规划、同部署、同发展。</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（二）加大支持力度</w:t>
      </w:r>
      <w:r>
        <w:rPr>
          <w:rFonts w:hint="eastAsia" w:ascii="宋体" w:hAnsi="宋体" w:eastAsia="宋体" w:cs="宋体"/>
          <w:b w:val="0"/>
          <w:i w:val="0"/>
          <w:color w:val="444444"/>
          <w:sz w:val="32"/>
          <w:szCs w:val="32"/>
          <w:shd w:val="clear" w:fill="FFFFFF"/>
        </w:rPr>
        <w:t>。依托工业互联网创新发展工程等专项加大对</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方向的资金投入，支持基础共性技术产品研发、公共服务平台建设和解决方案提供商培育。依托现有渠道，争取对企业技改等方面的支持。鼓励地方设立专项，引导企业加大投入，支持开展技术改造，提升工业安全生产的感知、监测、预警、处置和评估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（三）开展试点应用</w:t>
      </w:r>
      <w:r>
        <w:rPr>
          <w:rFonts w:hint="eastAsia" w:ascii="宋体" w:hAnsi="宋体" w:eastAsia="宋体" w:cs="宋体"/>
          <w:b w:val="0"/>
          <w:i w:val="0"/>
          <w:color w:val="444444"/>
          <w:sz w:val="32"/>
          <w:szCs w:val="32"/>
          <w:shd w:val="clear" w:fill="FFFFFF"/>
        </w:rPr>
        <w:t>。组织开展</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试点应用，遴选一批可复制、易推广的园区和企业标杆应用，培育一批解决方案提供商。推动技术创新和应用创新，加快互联网、大数据、人工智能、区块链等新一代信息技术在</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领域的融合创新与推广应用，探索安全生产管理新方式，推动现场检查向线上线下相结合检查转变、一次性检查向持续监测转变，提升行政管理效率。</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（四）加强日常演练</w:t>
      </w:r>
      <w:r>
        <w:rPr>
          <w:rFonts w:hint="eastAsia" w:ascii="宋体" w:hAnsi="宋体" w:eastAsia="宋体" w:cs="宋体"/>
          <w:b w:val="0"/>
          <w:i w:val="0"/>
          <w:color w:val="444444"/>
          <w:sz w:val="32"/>
          <w:szCs w:val="32"/>
          <w:shd w:val="clear" w:fill="FFFFFF"/>
        </w:rPr>
        <w:t>。督促企业完善应急预案，加强专兼职应急队伍建设及应急物资装备配备，基于工业互联网实现要素资源的网络化协同和智能化调配，增强应急处置支撑能力。建设应急演练虚拟仿真环境，开展日常培训、线上应急演练和实战演练，提升综合保障能力。</w:t>
      </w:r>
    </w:p>
    <w:p>
      <w:pPr>
        <w:pStyle w:val="2"/>
        <w:keepNext w:val="0"/>
        <w:keepLines w:val="0"/>
        <w:widowControl/>
        <w:suppressLineNumbers w:val="0"/>
        <w:spacing w:after="0" w:afterAutospacing="0" w:line="560" w:lineRule="atLeast"/>
        <w:ind w:left="0" w:right="0" w:firstLine="640"/>
        <w:jc w:val="both"/>
        <w:rPr>
          <w:rFonts w:hint="default" w:ascii="Calibri" w:hAnsi="Calibri" w:eastAsia="宋体 ! important" w:cs="Calibri"/>
          <w:sz w:val="21"/>
          <w:szCs w:val="21"/>
        </w:rPr>
      </w:pPr>
      <w:r>
        <w:rPr>
          <w:rFonts w:hint="eastAsia" w:ascii="宋体" w:hAnsi="宋体" w:eastAsia="宋体" w:cs="宋体"/>
          <w:b/>
          <w:i w:val="0"/>
          <w:color w:val="444444"/>
          <w:sz w:val="32"/>
          <w:szCs w:val="32"/>
          <w:shd w:val="clear" w:fill="FFFFFF"/>
        </w:rPr>
        <w:t>（五）建设人才队伍</w:t>
      </w:r>
      <w:r>
        <w:rPr>
          <w:rFonts w:hint="eastAsia" w:ascii="宋体" w:hAnsi="宋体" w:eastAsia="宋体" w:cs="宋体"/>
          <w:b w:val="0"/>
          <w:i w:val="0"/>
          <w:color w:val="444444"/>
          <w:sz w:val="32"/>
          <w:szCs w:val="32"/>
          <w:shd w:val="clear" w:fill="FFFFFF"/>
        </w:rPr>
        <w:t>。开发基于工业互联网的仿真培训考试系统，建设安全生产培训考试智能监控体系，加快专业人才培养。建设</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工业互联网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安全生产</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人才培养和评价体系，加强实训基地和</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新工科</w:t>
      </w:r>
      <w:r>
        <w:rPr>
          <w:rFonts w:hint="default" w:ascii="宋体 ! important" w:hAnsi="宋体 ! important" w:eastAsia="宋体 ! important" w:cs="宋体 ! important"/>
          <w:b w:val="0"/>
          <w:i w:val="0"/>
          <w:color w:val="444444"/>
          <w:sz w:val="32"/>
          <w:szCs w:val="32"/>
          <w:shd w:val="clear" w:fill="FFFFFF"/>
        </w:rPr>
        <w:t>”</w:t>
      </w:r>
      <w:r>
        <w:rPr>
          <w:rFonts w:hint="eastAsia" w:ascii="宋体" w:hAnsi="宋体" w:eastAsia="宋体" w:cs="宋体"/>
          <w:b w:val="0"/>
          <w:i w:val="0"/>
          <w:color w:val="444444"/>
          <w:sz w:val="32"/>
          <w:szCs w:val="32"/>
          <w:shd w:val="clear" w:fill="FFFFFF"/>
        </w:rPr>
        <w:t>建设，汇聚产学研用优质资源，培养复合型人才队伍。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E49B3"/>
    <w:rsid w:val="39071512"/>
    <w:rsid w:val="406E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5">
    <w:name w:val="FollowedHyperlink"/>
    <w:basedOn w:val="4"/>
    <w:uiPriority w:val="0"/>
    <w:rPr>
      <w:color w:val="444444"/>
      <w:u w:val="none"/>
    </w:rPr>
  </w:style>
  <w:style w:type="character" w:styleId="6">
    <w:name w:val="Emphasis"/>
    <w:basedOn w:val="4"/>
    <w:qFormat/>
    <w:uiPriority w:val="0"/>
  </w:style>
  <w:style w:type="character" w:styleId="7">
    <w:name w:val="Hyperlink"/>
    <w:basedOn w:val="4"/>
    <w:uiPriority w:val="0"/>
    <w:rPr>
      <w:color w:val="444444"/>
      <w:u w:val="none"/>
    </w:rPr>
  </w:style>
  <w:style w:type="character" w:customStyle="1" w:styleId="8">
    <w:name w:val="cur"/>
    <w:basedOn w:val="4"/>
    <w:uiPriority w:val="0"/>
    <w:rPr>
      <w:color w:val="00558E"/>
    </w:rPr>
  </w:style>
  <w:style w:type="character" w:customStyle="1" w:styleId="9">
    <w:name w:val="cur1"/>
    <w:basedOn w:val="4"/>
    <w:uiPriority w:val="0"/>
    <w:rPr>
      <w:color w:val="06355B"/>
    </w:rPr>
  </w:style>
  <w:style w:type="character" w:customStyle="1" w:styleId="10">
    <w:name w:val="cur2"/>
    <w:basedOn w:val="4"/>
    <w:uiPriority w:val="0"/>
    <w:rPr>
      <w:color w:val="06355B"/>
    </w:rPr>
  </w:style>
  <w:style w:type="character" w:customStyle="1" w:styleId="11">
    <w:name w:val="cur3"/>
    <w:basedOn w:val="4"/>
    <w:uiPriority w:val="0"/>
    <w:rPr>
      <w:color w:val="555555"/>
    </w:rPr>
  </w:style>
  <w:style w:type="character" w:customStyle="1" w:styleId="12">
    <w:name w:val="cur4"/>
    <w:basedOn w:val="4"/>
    <w:uiPriority w:val="0"/>
    <w:rPr>
      <w:color w:val="555555"/>
    </w:rPr>
  </w:style>
  <w:style w:type="character" w:customStyle="1" w:styleId="13">
    <w:name w:val="cur5"/>
    <w:basedOn w:val="4"/>
    <w:qFormat/>
    <w:uiPriority w:val="0"/>
    <w:rPr>
      <w:color w:val="FFFFFF"/>
      <w:shd w:val="clear" w:fill="4B97D0"/>
    </w:rPr>
  </w:style>
  <w:style w:type="character" w:customStyle="1" w:styleId="14">
    <w:name w:val="cur6"/>
    <w:basedOn w:val="4"/>
    <w:uiPriority w:val="0"/>
    <w:rPr>
      <w:color w:val="146EAA"/>
    </w:rPr>
  </w:style>
  <w:style w:type="character" w:customStyle="1" w:styleId="15">
    <w:name w:val="xmt"/>
    <w:basedOn w:val="4"/>
    <w:qFormat/>
    <w:uiPriority w:val="0"/>
  </w:style>
  <w:style w:type="character" w:customStyle="1" w:styleId="16">
    <w:name w:val="order"/>
    <w:basedOn w:val="4"/>
    <w:qFormat/>
    <w:uiPriority w:val="0"/>
  </w:style>
  <w:style w:type="character" w:customStyle="1" w:styleId="17">
    <w:name w:val="order1"/>
    <w:basedOn w:val="4"/>
    <w:qFormat/>
    <w:uiPriority w:val="0"/>
  </w:style>
  <w:style w:type="character" w:customStyle="1" w:styleId="18">
    <w:name w:val="wsxf"/>
    <w:basedOn w:val="4"/>
    <w:qFormat/>
    <w:uiPriority w:val="0"/>
  </w:style>
  <w:style w:type="character" w:customStyle="1" w:styleId="19">
    <w:name w:val="tsjb"/>
    <w:basedOn w:val="4"/>
    <w:qFormat/>
    <w:uiPriority w:val="0"/>
  </w:style>
  <w:style w:type="character" w:customStyle="1" w:styleId="20">
    <w:name w:val="time01"/>
    <w:basedOn w:val="4"/>
    <w:qFormat/>
    <w:uiPriority w:val="0"/>
    <w:rPr>
      <w:color w:val="999999"/>
    </w:rPr>
  </w:style>
  <w:style w:type="character" w:customStyle="1" w:styleId="21">
    <w:name w:val="last-child"/>
    <w:basedOn w:val="4"/>
    <w:uiPriority w:val="0"/>
  </w:style>
  <w:style w:type="character" w:customStyle="1" w:styleId="22">
    <w:name w:val="active1"/>
    <w:basedOn w:val="4"/>
    <w:qFormat/>
    <w:uiPriority w:val="0"/>
    <w:rPr>
      <w:color w:val="146EAA"/>
    </w:rPr>
  </w:style>
  <w:style w:type="character" w:customStyle="1" w:styleId="23">
    <w:name w:val="hover28"/>
    <w:basedOn w:val="4"/>
    <w:qFormat/>
    <w:uiPriority w:val="0"/>
    <w:rPr>
      <w:color w:val="FFFFFF"/>
      <w:shd w:val="clear" w:fill="4B97D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2021-08-07T00:50:00Z</dcterms:created>
  <dc:creator>monkeyhappy</dc:creator>
  <cp:lastModifiedBy>monkeyhappy</cp:lastModifiedBy>
  <dcterms:modified xsi:type="dcterms:W3CDTF">2021-08-28T02:43:11Z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