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A4EE" w14:textId="77777777" w:rsidR="00786CC1" w:rsidRDefault="00A435B8">
      <w:pPr>
        <w:jc w:val="center"/>
        <w:rPr>
          <w:rFonts w:ascii="宋体" w:eastAsia="宋体" w:hAnsi="宋体" w:cs="宋体"/>
          <w:bCs/>
          <w:sz w:val="44"/>
          <w:szCs w:val="44"/>
        </w:rPr>
      </w:pPr>
      <w:proofErr w:type="gramStart"/>
      <w:r>
        <w:rPr>
          <w:rFonts w:ascii="宋体" w:eastAsia="宋体" w:hAnsi="宋体" w:cs="宋体" w:hint="eastAsia"/>
          <w:bCs/>
          <w:sz w:val="44"/>
          <w:szCs w:val="44"/>
        </w:rPr>
        <w:t>粉尘涉爆行业</w:t>
      </w:r>
      <w:proofErr w:type="gramEnd"/>
      <w:r>
        <w:rPr>
          <w:rFonts w:ascii="宋体" w:eastAsia="宋体" w:hAnsi="宋体" w:cs="宋体" w:hint="eastAsia"/>
          <w:bCs/>
          <w:sz w:val="44"/>
          <w:szCs w:val="44"/>
        </w:rPr>
        <w:t>（木粉尘）较大风险辨识和管控自查自评指南</w:t>
      </w:r>
    </w:p>
    <w:tbl>
      <w:tblPr>
        <w:tblStyle w:val="a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1097"/>
        <w:gridCol w:w="2804"/>
        <w:gridCol w:w="1205"/>
        <w:gridCol w:w="3827"/>
        <w:gridCol w:w="2126"/>
        <w:gridCol w:w="1559"/>
        <w:gridCol w:w="882"/>
      </w:tblGrid>
      <w:tr w:rsidR="006653AF" w14:paraId="57773892" w14:textId="77777777" w:rsidTr="00474531">
        <w:trPr>
          <w:trHeight w:val="590"/>
          <w:tblHeader/>
        </w:trPr>
        <w:tc>
          <w:tcPr>
            <w:tcW w:w="238" w:type="pct"/>
            <w:tcBorders>
              <w:tl2br w:val="nil"/>
              <w:tr2bl w:val="nil"/>
            </w:tcBorders>
            <w:vAlign w:val="center"/>
          </w:tcPr>
          <w:p w14:paraId="427D2616" w14:textId="77777777"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序号</w:t>
            </w:r>
          </w:p>
        </w:tc>
        <w:tc>
          <w:tcPr>
            <w:tcW w:w="387" w:type="pct"/>
            <w:tcBorders>
              <w:tl2br w:val="nil"/>
              <w:tr2bl w:val="nil"/>
            </w:tcBorders>
            <w:vAlign w:val="center"/>
          </w:tcPr>
          <w:p w14:paraId="562AFBD9" w14:textId="77777777"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场所部位</w:t>
            </w:r>
          </w:p>
        </w:tc>
        <w:tc>
          <w:tcPr>
            <w:tcW w:w="989" w:type="pct"/>
            <w:tcBorders>
              <w:tl2br w:val="nil"/>
              <w:tr2bl w:val="nil"/>
            </w:tcBorders>
            <w:vAlign w:val="center"/>
          </w:tcPr>
          <w:p w14:paraId="4A0C9636" w14:textId="77777777"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较大风险</w:t>
            </w:r>
          </w:p>
        </w:tc>
        <w:tc>
          <w:tcPr>
            <w:tcW w:w="425" w:type="pct"/>
            <w:tcBorders>
              <w:tl2br w:val="nil"/>
              <w:tr2bl w:val="nil"/>
            </w:tcBorders>
            <w:vAlign w:val="center"/>
          </w:tcPr>
          <w:p w14:paraId="41C22BD3" w14:textId="69753E73"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风险代码</w:t>
            </w:r>
          </w:p>
        </w:tc>
        <w:tc>
          <w:tcPr>
            <w:tcW w:w="1350" w:type="pct"/>
            <w:tcBorders>
              <w:tl2br w:val="nil"/>
              <w:tr2bl w:val="nil"/>
            </w:tcBorders>
            <w:vAlign w:val="center"/>
          </w:tcPr>
          <w:p w14:paraId="5FEB8269" w14:textId="5B36009B"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检查内容</w:t>
            </w:r>
          </w:p>
        </w:tc>
        <w:tc>
          <w:tcPr>
            <w:tcW w:w="750" w:type="pct"/>
            <w:tcBorders>
              <w:tl2br w:val="nil"/>
              <w:tr2bl w:val="nil"/>
            </w:tcBorders>
            <w:vAlign w:val="center"/>
          </w:tcPr>
          <w:p w14:paraId="68F6EC74" w14:textId="77777777"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标准规范</w:t>
            </w:r>
          </w:p>
        </w:tc>
        <w:tc>
          <w:tcPr>
            <w:tcW w:w="550" w:type="pct"/>
            <w:tcBorders>
              <w:tl2br w:val="nil"/>
              <w:tr2bl w:val="nil"/>
            </w:tcBorders>
            <w:vAlign w:val="center"/>
          </w:tcPr>
          <w:p w14:paraId="63DA1713" w14:textId="77777777"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检查情况</w:t>
            </w:r>
          </w:p>
        </w:tc>
        <w:tc>
          <w:tcPr>
            <w:tcW w:w="311" w:type="pct"/>
            <w:tcBorders>
              <w:tl2br w:val="nil"/>
              <w:tr2bl w:val="nil"/>
            </w:tcBorders>
            <w:vAlign w:val="center"/>
          </w:tcPr>
          <w:p w14:paraId="40B4142F" w14:textId="77777777"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备注</w:t>
            </w:r>
          </w:p>
        </w:tc>
      </w:tr>
      <w:tr w:rsidR="006653AF" w14:paraId="1BAAE1C0" w14:textId="77777777" w:rsidTr="006653AF">
        <w:trPr>
          <w:trHeight w:hRule="exact" w:val="590"/>
        </w:trPr>
        <w:tc>
          <w:tcPr>
            <w:tcW w:w="5000" w:type="pct"/>
            <w:gridSpan w:val="8"/>
            <w:tcBorders>
              <w:tl2br w:val="nil"/>
              <w:tr2bl w:val="nil"/>
            </w:tcBorders>
            <w:vAlign w:val="center"/>
          </w:tcPr>
          <w:p w14:paraId="13C22FA7" w14:textId="51181E9C"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木制品加工工艺</w:t>
            </w:r>
          </w:p>
        </w:tc>
      </w:tr>
      <w:tr w:rsidR="006653AF" w14:paraId="6A34F219" w14:textId="77777777" w:rsidTr="00474531">
        <w:tc>
          <w:tcPr>
            <w:tcW w:w="238" w:type="pct"/>
            <w:tcBorders>
              <w:tl2br w:val="nil"/>
              <w:tr2bl w:val="nil"/>
            </w:tcBorders>
            <w:vAlign w:val="center"/>
          </w:tcPr>
          <w:p w14:paraId="05A3528D" w14:textId="77777777" w:rsidR="006653AF" w:rsidRDefault="006653A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5A2AFDB" w14:textId="77777777" w:rsidR="006653AF" w:rsidRDefault="006653A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2D414D16" w14:textId="77777777" w:rsidR="006653AF" w:rsidRDefault="006653AF">
            <w:pPr>
              <w:spacing w:line="240" w:lineRule="atLeast"/>
              <w:rPr>
                <w:rFonts w:ascii="宋体" w:eastAsia="宋体" w:hAnsi="宋体" w:cs="宋体"/>
                <w:szCs w:val="21"/>
              </w:rPr>
            </w:pPr>
            <w:r>
              <w:rPr>
                <w:rFonts w:ascii="宋体" w:eastAsia="宋体" w:hAnsi="宋体" w:cs="宋体" w:hint="eastAsia"/>
                <w:szCs w:val="21"/>
              </w:rPr>
              <w:t>除尘收集处理未按类别分类收集处理，</w:t>
            </w:r>
            <w:proofErr w:type="gramStart"/>
            <w:r>
              <w:rPr>
                <w:rFonts w:ascii="宋体" w:eastAsia="宋体" w:hAnsi="宋体" w:cs="宋体" w:hint="eastAsia"/>
                <w:szCs w:val="21"/>
              </w:rPr>
              <w:t>若相互</w:t>
            </w:r>
            <w:proofErr w:type="gramEnd"/>
            <w:r>
              <w:rPr>
                <w:rFonts w:ascii="宋体" w:eastAsia="宋体" w:hAnsi="宋体" w:cs="宋体" w:hint="eastAsia"/>
                <w:szCs w:val="21"/>
              </w:rPr>
              <w:t>禁忌物料混合会引发事故，当粉尘爆炸发生时不同防火分区的除尘系统互联互通会加剧事故后果。</w:t>
            </w:r>
          </w:p>
        </w:tc>
        <w:tc>
          <w:tcPr>
            <w:tcW w:w="425" w:type="pct"/>
            <w:tcBorders>
              <w:tl2br w:val="nil"/>
              <w:tr2bl w:val="nil"/>
            </w:tcBorders>
            <w:vAlign w:val="center"/>
          </w:tcPr>
          <w:p w14:paraId="3C2BE453" w14:textId="2DA92A24" w:rsidR="006653AF" w:rsidRDefault="006653AF" w:rsidP="006653AF">
            <w:pPr>
              <w:spacing w:line="240" w:lineRule="atLeast"/>
              <w:jc w:val="center"/>
              <w:rPr>
                <w:rFonts w:ascii="Times New Roman" w:hAnsi="Times New Roman"/>
                <w:szCs w:val="21"/>
              </w:rPr>
            </w:pPr>
            <w:r>
              <w:rPr>
                <w:rFonts w:ascii="Times New Roman" w:hAnsi="Times New Roman" w:hint="eastAsia"/>
                <w:szCs w:val="21"/>
              </w:rPr>
              <w:t>0</w:t>
            </w:r>
            <w:r w:rsidR="0009690D">
              <w:rPr>
                <w:rFonts w:ascii="Times New Roman" w:hAnsi="Times New Roman"/>
                <w:szCs w:val="21"/>
              </w:rPr>
              <w:t>812</w:t>
            </w:r>
          </w:p>
        </w:tc>
        <w:tc>
          <w:tcPr>
            <w:tcW w:w="1350" w:type="pct"/>
            <w:tcBorders>
              <w:tl2br w:val="nil"/>
              <w:tr2bl w:val="nil"/>
            </w:tcBorders>
            <w:vAlign w:val="center"/>
          </w:tcPr>
          <w:p w14:paraId="3D370761" w14:textId="343A506B" w:rsidR="006653AF" w:rsidRDefault="006653AF">
            <w:pPr>
              <w:spacing w:line="240" w:lineRule="atLeast"/>
              <w:rPr>
                <w:rFonts w:ascii="Times New Roman" w:hAnsi="Times New Roman"/>
                <w:szCs w:val="21"/>
              </w:rPr>
            </w:pPr>
            <w:r>
              <w:rPr>
                <w:rFonts w:ascii="Times New Roman" w:hAnsi="Times New Roman" w:hint="eastAsia"/>
                <w:szCs w:val="21"/>
              </w:rPr>
              <w:t>可燃性粉尘与可燃气体等易加剧爆炸危险的介质不能共用一套除尘系统，不同防火分区的除尘系统不能互联互通。</w:t>
            </w:r>
          </w:p>
        </w:tc>
        <w:tc>
          <w:tcPr>
            <w:tcW w:w="750" w:type="pct"/>
            <w:tcBorders>
              <w:tl2br w:val="nil"/>
              <w:tr2bl w:val="nil"/>
            </w:tcBorders>
            <w:vAlign w:val="center"/>
          </w:tcPr>
          <w:p w14:paraId="0322EB89" w14:textId="77777777" w:rsidR="006653AF" w:rsidRDefault="006653AF">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6DB28B55" w14:textId="77777777" w:rsidR="006653AF" w:rsidRDefault="006653AF">
            <w:pPr>
              <w:spacing w:line="240" w:lineRule="atLeast"/>
              <w:rPr>
                <w:rFonts w:ascii="Times New Roman" w:hAnsi="Times New Roman"/>
                <w:szCs w:val="21"/>
              </w:rPr>
            </w:pPr>
          </w:p>
        </w:tc>
        <w:tc>
          <w:tcPr>
            <w:tcW w:w="311" w:type="pct"/>
            <w:tcBorders>
              <w:tl2br w:val="nil"/>
              <w:tr2bl w:val="nil"/>
            </w:tcBorders>
            <w:vAlign w:val="center"/>
          </w:tcPr>
          <w:p w14:paraId="75982E4B" w14:textId="77777777" w:rsidR="006653AF" w:rsidRDefault="006653AF">
            <w:pPr>
              <w:spacing w:line="240" w:lineRule="atLeast"/>
              <w:rPr>
                <w:rFonts w:ascii="Times New Roman" w:hAnsi="Times New Roman"/>
                <w:szCs w:val="21"/>
              </w:rPr>
            </w:pPr>
          </w:p>
        </w:tc>
      </w:tr>
      <w:tr w:rsidR="0009690D" w14:paraId="4E0D9886" w14:textId="77777777" w:rsidTr="00474531">
        <w:tc>
          <w:tcPr>
            <w:tcW w:w="238" w:type="pct"/>
            <w:tcBorders>
              <w:tl2br w:val="nil"/>
              <w:tr2bl w:val="nil"/>
            </w:tcBorders>
            <w:vAlign w:val="center"/>
          </w:tcPr>
          <w:p w14:paraId="0C3896DB"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72000701"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06199B17"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除尘系统如缺乏控制爆炸的措施，如泄爆、隔爆、抑爆和</w:t>
            </w:r>
            <w:proofErr w:type="gramStart"/>
            <w:r>
              <w:rPr>
                <w:rFonts w:ascii="宋体" w:eastAsia="宋体" w:hAnsi="宋体" w:cs="宋体" w:hint="eastAsia"/>
                <w:szCs w:val="21"/>
              </w:rPr>
              <w:t>惰</w:t>
            </w:r>
            <w:proofErr w:type="gramEnd"/>
            <w:r>
              <w:rPr>
                <w:rFonts w:ascii="宋体" w:eastAsia="宋体" w:hAnsi="宋体" w:cs="宋体" w:hint="eastAsia"/>
                <w:szCs w:val="21"/>
              </w:rPr>
              <w:t>化等措施可能导致火灾、其他爆炸事故</w:t>
            </w:r>
          </w:p>
        </w:tc>
        <w:tc>
          <w:tcPr>
            <w:tcW w:w="425" w:type="pct"/>
            <w:tcBorders>
              <w:tl2br w:val="nil"/>
              <w:tr2bl w:val="nil"/>
            </w:tcBorders>
            <w:vAlign w:val="center"/>
          </w:tcPr>
          <w:p w14:paraId="758110C3" w14:textId="41534871" w:rsidR="0009690D" w:rsidRDefault="0009690D" w:rsidP="0009690D">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1F5F8039" w14:textId="7AE31A9E" w:rsidR="0009690D" w:rsidRDefault="0009690D" w:rsidP="0009690D">
            <w:pPr>
              <w:spacing w:line="240" w:lineRule="atLeast"/>
              <w:rPr>
                <w:rFonts w:ascii="Times New Roman" w:hAnsi="Times New Roman"/>
                <w:szCs w:val="21"/>
              </w:rPr>
            </w:pPr>
            <w:r>
              <w:rPr>
                <w:rFonts w:ascii="Times New Roman" w:hAnsi="Times New Roman" w:hint="eastAsia"/>
                <w:szCs w:val="21"/>
              </w:rPr>
              <w:t>干式除尘系统应规范采用泄爆、隔爆、</w:t>
            </w:r>
            <w:proofErr w:type="gramStart"/>
            <w:r>
              <w:rPr>
                <w:rFonts w:ascii="Times New Roman" w:hAnsi="Times New Roman" w:hint="eastAsia"/>
                <w:szCs w:val="21"/>
              </w:rPr>
              <w:t>惰</w:t>
            </w:r>
            <w:proofErr w:type="gramEnd"/>
            <w:r>
              <w:rPr>
                <w:rFonts w:ascii="Times New Roman" w:hAnsi="Times New Roman" w:hint="eastAsia"/>
                <w:szCs w:val="21"/>
              </w:rPr>
              <w:t>化、抑爆等任一种控爆措施。但不</w:t>
            </w:r>
          </w:p>
          <w:p w14:paraId="2DC6CD65" w14:textId="77777777" w:rsidR="0009690D" w:rsidRDefault="0009690D" w:rsidP="0009690D">
            <w:pPr>
              <w:spacing w:line="240" w:lineRule="atLeast"/>
              <w:rPr>
                <w:rFonts w:ascii="Times New Roman" w:hAnsi="Times New Roman"/>
                <w:szCs w:val="21"/>
              </w:rPr>
            </w:pPr>
            <w:r>
              <w:rPr>
                <w:rFonts w:ascii="Times New Roman" w:hAnsi="Times New Roman" w:hint="eastAsia"/>
                <w:szCs w:val="21"/>
              </w:rPr>
              <w:t>能单独采取隔爆。</w:t>
            </w:r>
          </w:p>
        </w:tc>
        <w:tc>
          <w:tcPr>
            <w:tcW w:w="750" w:type="pct"/>
            <w:tcBorders>
              <w:tl2br w:val="nil"/>
              <w:tr2bl w:val="nil"/>
            </w:tcBorders>
            <w:vAlign w:val="center"/>
          </w:tcPr>
          <w:p w14:paraId="3EC2687E" w14:textId="77777777" w:rsidR="0009690D" w:rsidRDefault="0009690D" w:rsidP="0009690D">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p w14:paraId="432F8A95" w14:textId="77777777" w:rsidR="0009690D" w:rsidRDefault="0009690D" w:rsidP="0009690D">
            <w:pPr>
              <w:spacing w:line="240" w:lineRule="atLeast"/>
              <w:jc w:val="center"/>
              <w:rPr>
                <w:rFonts w:ascii="Times New Roman" w:hAnsi="Times New Roman" w:cs="Times New Roman"/>
                <w:szCs w:val="21"/>
              </w:rPr>
            </w:pPr>
            <w:r>
              <w:rPr>
                <w:rFonts w:ascii="Times New Roman" w:hAnsi="Times New Roman" w:cs="Times New Roman" w:hint="eastAsia"/>
                <w:szCs w:val="21"/>
              </w:rPr>
              <w:t>GB 15577-2018</w:t>
            </w:r>
            <w:r>
              <w:rPr>
                <w:rFonts w:ascii="Times New Roman" w:hAnsi="Times New Roman" w:cs="Times New Roman" w:hint="eastAsia"/>
                <w:szCs w:val="21"/>
              </w:rPr>
              <w:t>第</w:t>
            </w:r>
            <w:r>
              <w:rPr>
                <w:rFonts w:ascii="Times New Roman" w:hAnsi="Times New Roman" w:cs="Times New Roman" w:hint="eastAsia"/>
                <w:szCs w:val="21"/>
              </w:rPr>
              <w:t>7</w:t>
            </w:r>
            <w:r>
              <w:rPr>
                <w:rFonts w:ascii="Times New Roman" w:hAnsi="Times New Roman" w:cs="Times New Roman"/>
                <w:szCs w:val="21"/>
              </w:rPr>
              <w:t>.1.3</w:t>
            </w:r>
            <w:r>
              <w:rPr>
                <w:rFonts w:ascii="Times New Roman" w:hAnsi="Times New Roman" w:cs="Times New Roman" w:hint="eastAsia"/>
                <w:szCs w:val="21"/>
              </w:rPr>
              <w:t>条</w:t>
            </w:r>
          </w:p>
        </w:tc>
        <w:tc>
          <w:tcPr>
            <w:tcW w:w="550" w:type="pct"/>
            <w:tcBorders>
              <w:tl2br w:val="nil"/>
              <w:tr2bl w:val="nil"/>
            </w:tcBorders>
            <w:vAlign w:val="center"/>
          </w:tcPr>
          <w:p w14:paraId="11E443AF"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7D0543F9" w14:textId="77777777" w:rsidR="0009690D" w:rsidRDefault="0009690D" w:rsidP="0009690D">
            <w:pPr>
              <w:spacing w:line="240" w:lineRule="atLeast"/>
              <w:rPr>
                <w:rFonts w:ascii="Times New Roman" w:hAnsi="Times New Roman"/>
                <w:szCs w:val="21"/>
              </w:rPr>
            </w:pPr>
          </w:p>
        </w:tc>
      </w:tr>
      <w:tr w:rsidR="0009690D" w14:paraId="6339879E" w14:textId="77777777" w:rsidTr="00474531">
        <w:tc>
          <w:tcPr>
            <w:tcW w:w="238" w:type="pct"/>
            <w:tcBorders>
              <w:tl2br w:val="nil"/>
              <w:tr2bl w:val="nil"/>
            </w:tcBorders>
            <w:vAlign w:val="center"/>
          </w:tcPr>
          <w:p w14:paraId="7AA12A43"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13DF4786"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77C7AAD4"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风机设置在除尘器前部，属于正压送风方式。正压送风时高浓度含尘气流及可能从作业工位吸入的小型工件、工具异物或物料中含有铁、石等杂质，经过风机高速旋转的风机叶轮撞击、摩擦会引起火花，进入到除尘器内易引发粉尘爆炸。</w:t>
            </w:r>
          </w:p>
        </w:tc>
        <w:tc>
          <w:tcPr>
            <w:tcW w:w="425" w:type="pct"/>
            <w:tcBorders>
              <w:tl2br w:val="nil"/>
              <w:tr2bl w:val="nil"/>
            </w:tcBorders>
            <w:vAlign w:val="center"/>
          </w:tcPr>
          <w:p w14:paraId="37FE0862" w14:textId="61A91090" w:rsidR="0009690D" w:rsidRDefault="0009690D" w:rsidP="0009690D">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41F18E56" w14:textId="736D024C" w:rsidR="0009690D" w:rsidRDefault="0009690D" w:rsidP="0009690D">
            <w:pPr>
              <w:spacing w:line="240" w:lineRule="atLeast"/>
              <w:rPr>
                <w:rFonts w:ascii="Times New Roman" w:hAnsi="Times New Roman"/>
                <w:szCs w:val="21"/>
              </w:rPr>
            </w:pPr>
            <w:r>
              <w:rPr>
                <w:rFonts w:ascii="宋体" w:eastAsia="宋体" w:hAnsi="宋体" w:hint="eastAsia"/>
                <w:szCs w:val="21"/>
              </w:rPr>
              <w:t>除尘系统应在负压状态下工作。</w:t>
            </w:r>
          </w:p>
        </w:tc>
        <w:tc>
          <w:tcPr>
            <w:tcW w:w="750" w:type="pct"/>
            <w:tcBorders>
              <w:tl2br w:val="nil"/>
              <w:tr2bl w:val="nil"/>
            </w:tcBorders>
            <w:vAlign w:val="center"/>
          </w:tcPr>
          <w:p w14:paraId="6AEE54E1"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543B1B32"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7A8F36E2" w14:textId="77777777" w:rsidR="0009690D" w:rsidRDefault="0009690D" w:rsidP="0009690D">
            <w:pPr>
              <w:spacing w:line="240" w:lineRule="atLeast"/>
              <w:rPr>
                <w:rFonts w:ascii="Times New Roman" w:hAnsi="Times New Roman"/>
                <w:szCs w:val="21"/>
              </w:rPr>
            </w:pPr>
          </w:p>
        </w:tc>
      </w:tr>
      <w:tr w:rsidR="0009690D" w14:paraId="7AC05E09" w14:textId="77777777" w:rsidTr="00474531">
        <w:tc>
          <w:tcPr>
            <w:tcW w:w="238" w:type="pct"/>
            <w:tcBorders>
              <w:tl2br w:val="nil"/>
              <w:tr2bl w:val="nil"/>
            </w:tcBorders>
            <w:vAlign w:val="center"/>
          </w:tcPr>
          <w:p w14:paraId="31149AA1"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7E7CF158"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1A43BB86"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采用粉尘沉降室的重力沉降</w:t>
            </w:r>
            <w:r>
              <w:rPr>
                <w:rFonts w:ascii="宋体" w:eastAsia="宋体" w:hAnsi="宋体" w:cs="宋体" w:hint="eastAsia"/>
                <w:szCs w:val="21"/>
              </w:rPr>
              <w:lastRenderedPageBreak/>
              <w:t>除尘方式，使得大量粉尘在沉降室内悬浮、集聚，粉尘云浓度高，爆炸风险极高。当采用砖</w:t>
            </w:r>
            <w:proofErr w:type="gramStart"/>
            <w:r>
              <w:rPr>
                <w:rFonts w:ascii="宋体" w:eastAsia="宋体" w:hAnsi="宋体" w:cs="宋体" w:hint="eastAsia"/>
                <w:szCs w:val="21"/>
              </w:rPr>
              <w:t>混材料</w:t>
            </w:r>
            <w:proofErr w:type="gramEnd"/>
            <w:r>
              <w:rPr>
                <w:rFonts w:ascii="宋体" w:eastAsia="宋体" w:hAnsi="宋体" w:cs="宋体" w:hint="eastAsia"/>
                <w:szCs w:val="21"/>
              </w:rPr>
              <w:t>等构建的干式巷道作为除尘风道时，容易产生积尘，发生粉尘爆炸。</w:t>
            </w:r>
          </w:p>
        </w:tc>
        <w:tc>
          <w:tcPr>
            <w:tcW w:w="425" w:type="pct"/>
            <w:tcBorders>
              <w:tl2br w:val="nil"/>
              <w:tr2bl w:val="nil"/>
            </w:tcBorders>
            <w:vAlign w:val="center"/>
          </w:tcPr>
          <w:p w14:paraId="03E51855" w14:textId="05F9BBDB" w:rsidR="0009690D" w:rsidRDefault="0009690D" w:rsidP="0009690D">
            <w:pPr>
              <w:spacing w:line="240" w:lineRule="atLeast"/>
              <w:jc w:val="center"/>
              <w:rPr>
                <w:rFonts w:ascii="宋体" w:eastAsia="宋体" w:hAnsi="宋体"/>
                <w:szCs w:val="21"/>
              </w:rPr>
            </w:pPr>
            <w:r>
              <w:rPr>
                <w:rFonts w:ascii="Times New Roman" w:hAnsi="Times New Roman" w:hint="eastAsia"/>
                <w:szCs w:val="21"/>
              </w:rPr>
              <w:lastRenderedPageBreak/>
              <w:t>0</w:t>
            </w:r>
            <w:r>
              <w:rPr>
                <w:rFonts w:ascii="Times New Roman" w:hAnsi="Times New Roman"/>
                <w:szCs w:val="21"/>
              </w:rPr>
              <w:t>812</w:t>
            </w:r>
          </w:p>
        </w:tc>
        <w:tc>
          <w:tcPr>
            <w:tcW w:w="1350" w:type="pct"/>
            <w:tcBorders>
              <w:tl2br w:val="nil"/>
              <w:tr2bl w:val="nil"/>
            </w:tcBorders>
            <w:vAlign w:val="center"/>
          </w:tcPr>
          <w:p w14:paraId="337DD594" w14:textId="27946B4C" w:rsidR="0009690D" w:rsidRDefault="0009690D" w:rsidP="0009690D">
            <w:pPr>
              <w:spacing w:line="240" w:lineRule="atLeast"/>
              <w:rPr>
                <w:rFonts w:ascii="Times New Roman" w:hAnsi="Times New Roman"/>
                <w:szCs w:val="21"/>
              </w:rPr>
            </w:pPr>
            <w:r>
              <w:rPr>
                <w:rFonts w:ascii="宋体" w:eastAsia="宋体" w:hAnsi="宋体" w:hint="eastAsia"/>
                <w:szCs w:val="21"/>
              </w:rPr>
              <w:t>除尘系统不应采用粉尘沉降室除尘，不</w:t>
            </w:r>
            <w:r>
              <w:rPr>
                <w:rFonts w:ascii="宋体" w:eastAsia="宋体" w:hAnsi="宋体" w:hint="eastAsia"/>
                <w:szCs w:val="21"/>
              </w:rPr>
              <w:lastRenderedPageBreak/>
              <w:t>应采用干式巷道式构筑物作为除尘风道。</w:t>
            </w:r>
          </w:p>
        </w:tc>
        <w:tc>
          <w:tcPr>
            <w:tcW w:w="750" w:type="pct"/>
            <w:tcBorders>
              <w:tl2br w:val="nil"/>
              <w:tr2bl w:val="nil"/>
            </w:tcBorders>
            <w:vAlign w:val="center"/>
          </w:tcPr>
          <w:p w14:paraId="7D7756B2"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szCs w:val="21"/>
              </w:rPr>
              <w:lastRenderedPageBreak/>
              <w:t>工贸行业重大生产安</w:t>
            </w:r>
            <w:r>
              <w:rPr>
                <w:rFonts w:ascii="宋体" w:eastAsia="宋体" w:hAnsi="宋体" w:hint="eastAsia"/>
                <w:szCs w:val="21"/>
              </w:rPr>
              <w:lastRenderedPageBreak/>
              <w:t>全事故隐患判定标准</w:t>
            </w:r>
          </w:p>
        </w:tc>
        <w:tc>
          <w:tcPr>
            <w:tcW w:w="550" w:type="pct"/>
            <w:tcBorders>
              <w:tl2br w:val="nil"/>
              <w:tr2bl w:val="nil"/>
            </w:tcBorders>
            <w:vAlign w:val="center"/>
          </w:tcPr>
          <w:p w14:paraId="6645D2E3"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1FB841C8" w14:textId="77777777" w:rsidR="0009690D" w:rsidRDefault="0009690D" w:rsidP="0009690D">
            <w:pPr>
              <w:spacing w:line="240" w:lineRule="atLeast"/>
              <w:rPr>
                <w:rFonts w:ascii="Times New Roman" w:hAnsi="Times New Roman"/>
                <w:szCs w:val="21"/>
              </w:rPr>
            </w:pPr>
          </w:p>
        </w:tc>
      </w:tr>
      <w:tr w:rsidR="0009690D" w14:paraId="7524B47F" w14:textId="77777777" w:rsidTr="00474531">
        <w:tc>
          <w:tcPr>
            <w:tcW w:w="238" w:type="pct"/>
            <w:tcBorders>
              <w:tl2br w:val="nil"/>
              <w:tr2bl w:val="nil"/>
            </w:tcBorders>
            <w:vAlign w:val="center"/>
          </w:tcPr>
          <w:p w14:paraId="40E46AF1"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15E77A24"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6C4581B4"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未设置</w:t>
            </w:r>
            <w:proofErr w:type="gramStart"/>
            <w:r>
              <w:rPr>
                <w:rFonts w:ascii="宋体" w:eastAsia="宋体" w:hAnsi="宋体" w:cs="宋体" w:hint="eastAsia"/>
                <w:szCs w:val="21"/>
              </w:rPr>
              <w:t>锁气卸灰</w:t>
            </w:r>
            <w:proofErr w:type="gramEnd"/>
            <w:r>
              <w:rPr>
                <w:rFonts w:ascii="宋体" w:eastAsia="宋体" w:hAnsi="宋体" w:cs="宋体" w:hint="eastAsia"/>
                <w:szCs w:val="21"/>
              </w:rPr>
              <w:t>装置将造成除尘器下部密封性较差，无法保证除尘器的良好负压状态，同时存在空气通过下部进入除尘器，影响粉尘沉降效果，增加粉尘爆炸风险。</w:t>
            </w:r>
          </w:p>
        </w:tc>
        <w:tc>
          <w:tcPr>
            <w:tcW w:w="425" w:type="pct"/>
            <w:tcBorders>
              <w:tl2br w:val="nil"/>
              <w:tr2bl w:val="nil"/>
            </w:tcBorders>
            <w:vAlign w:val="center"/>
          </w:tcPr>
          <w:p w14:paraId="52650A2E" w14:textId="5058DBE0" w:rsidR="0009690D" w:rsidRDefault="0009690D" w:rsidP="0009690D">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418DD34C" w14:textId="06E32091" w:rsidR="0009690D" w:rsidRDefault="0009690D" w:rsidP="0009690D">
            <w:pPr>
              <w:spacing w:line="240" w:lineRule="atLeast"/>
              <w:rPr>
                <w:rFonts w:ascii="Times New Roman" w:hAnsi="Times New Roman"/>
                <w:szCs w:val="21"/>
              </w:rPr>
            </w:pPr>
            <w:r>
              <w:rPr>
                <w:rFonts w:ascii="宋体" w:eastAsia="宋体" w:hAnsi="宋体" w:hint="eastAsia"/>
                <w:szCs w:val="21"/>
              </w:rPr>
              <w:t>干式除尘系统应设置</w:t>
            </w:r>
            <w:proofErr w:type="gramStart"/>
            <w:r>
              <w:rPr>
                <w:rFonts w:ascii="宋体" w:eastAsia="宋体" w:hAnsi="宋体" w:hint="eastAsia"/>
                <w:szCs w:val="21"/>
              </w:rPr>
              <w:t>锁气卸灰</w:t>
            </w:r>
            <w:proofErr w:type="gramEnd"/>
            <w:r>
              <w:rPr>
                <w:rFonts w:ascii="宋体" w:eastAsia="宋体" w:hAnsi="宋体" w:hint="eastAsia"/>
                <w:szCs w:val="21"/>
              </w:rPr>
              <w:t>装置，</w:t>
            </w:r>
            <w:proofErr w:type="gramStart"/>
            <w:r>
              <w:rPr>
                <w:rFonts w:ascii="宋体" w:eastAsia="宋体" w:hAnsi="宋体" w:hint="eastAsia"/>
                <w:szCs w:val="21"/>
              </w:rPr>
              <w:t>锁气卸灰</w:t>
            </w:r>
            <w:proofErr w:type="gramEnd"/>
            <w:r>
              <w:rPr>
                <w:rFonts w:ascii="宋体" w:eastAsia="宋体" w:hAnsi="宋体" w:hint="eastAsia"/>
                <w:szCs w:val="21"/>
              </w:rPr>
              <w:t>装置应设置故障报警装置。</w:t>
            </w:r>
          </w:p>
        </w:tc>
        <w:tc>
          <w:tcPr>
            <w:tcW w:w="750" w:type="pct"/>
            <w:tcBorders>
              <w:tl2br w:val="nil"/>
              <w:tr2bl w:val="nil"/>
            </w:tcBorders>
            <w:vAlign w:val="center"/>
          </w:tcPr>
          <w:p w14:paraId="78EFDCA7"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24F0EEE7"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4A09CDB0" w14:textId="77777777" w:rsidR="0009690D" w:rsidRDefault="0009690D" w:rsidP="0009690D">
            <w:pPr>
              <w:spacing w:line="240" w:lineRule="atLeast"/>
              <w:rPr>
                <w:rFonts w:ascii="Times New Roman" w:hAnsi="Times New Roman"/>
                <w:szCs w:val="21"/>
              </w:rPr>
            </w:pPr>
          </w:p>
        </w:tc>
      </w:tr>
      <w:tr w:rsidR="0009690D" w14:paraId="59205503" w14:textId="77777777" w:rsidTr="00474531">
        <w:tc>
          <w:tcPr>
            <w:tcW w:w="238" w:type="pct"/>
            <w:tcBorders>
              <w:tl2br w:val="nil"/>
              <w:tr2bl w:val="nil"/>
            </w:tcBorders>
            <w:vAlign w:val="center"/>
          </w:tcPr>
          <w:p w14:paraId="1C2D6AFE"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156E59AF"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粉尘清扫</w:t>
            </w:r>
          </w:p>
        </w:tc>
        <w:tc>
          <w:tcPr>
            <w:tcW w:w="989" w:type="pct"/>
            <w:tcBorders>
              <w:tl2br w:val="nil"/>
              <w:tr2bl w:val="nil"/>
            </w:tcBorders>
            <w:vAlign w:val="center"/>
          </w:tcPr>
          <w:p w14:paraId="45734605"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未按规定清理积尘， 一旦引燃木屑、粉尘，导致火灾、粉尘爆炸。</w:t>
            </w:r>
          </w:p>
        </w:tc>
        <w:tc>
          <w:tcPr>
            <w:tcW w:w="425" w:type="pct"/>
            <w:tcBorders>
              <w:tl2br w:val="nil"/>
              <w:tr2bl w:val="nil"/>
            </w:tcBorders>
            <w:vAlign w:val="center"/>
          </w:tcPr>
          <w:p w14:paraId="2024884B" w14:textId="71BA337F" w:rsidR="0009690D" w:rsidRDefault="0009690D" w:rsidP="0009690D">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7252178A" w14:textId="094466B3" w:rsidR="0009690D" w:rsidRDefault="0009690D" w:rsidP="0009690D">
            <w:pPr>
              <w:spacing w:line="240" w:lineRule="atLeast"/>
              <w:rPr>
                <w:rFonts w:ascii="Times New Roman" w:hAnsi="Times New Roman"/>
                <w:szCs w:val="21"/>
              </w:rPr>
            </w:pPr>
            <w:r>
              <w:rPr>
                <w:rFonts w:ascii="宋体" w:eastAsia="宋体" w:hAnsi="宋体" w:hint="eastAsia"/>
                <w:szCs w:val="21"/>
              </w:rPr>
              <w:t>应制定粉尘清扫制度，作业现场积尘应及时规范清理。</w:t>
            </w:r>
          </w:p>
        </w:tc>
        <w:tc>
          <w:tcPr>
            <w:tcW w:w="750" w:type="pct"/>
            <w:tcBorders>
              <w:tl2br w:val="nil"/>
              <w:tr2bl w:val="nil"/>
            </w:tcBorders>
            <w:vAlign w:val="center"/>
          </w:tcPr>
          <w:p w14:paraId="525DEE49"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788B48BF"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1272CC9D" w14:textId="77777777" w:rsidR="0009690D" w:rsidRDefault="0009690D" w:rsidP="0009690D">
            <w:pPr>
              <w:spacing w:line="240" w:lineRule="atLeast"/>
              <w:rPr>
                <w:rFonts w:ascii="Times New Roman" w:hAnsi="Times New Roman"/>
                <w:szCs w:val="21"/>
              </w:rPr>
            </w:pPr>
          </w:p>
        </w:tc>
      </w:tr>
      <w:tr w:rsidR="0009690D" w14:paraId="4DA8C0DB" w14:textId="77777777" w:rsidTr="00474531">
        <w:tc>
          <w:tcPr>
            <w:tcW w:w="238" w:type="pct"/>
            <w:tcBorders>
              <w:tl2br w:val="nil"/>
              <w:tr2bl w:val="nil"/>
            </w:tcBorders>
            <w:vAlign w:val="center"/>
          </w:tcPr>
          <w:p w14:paraId="486A33D9"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D53EAEB"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砂光机</w:t>
            </w:r>
          </w:p>
        </w:tc>
        <w:tc>
          <w:tcPr>
            <w:tcW w:w="989" w:type="pct"/>
            <w:tcBorders>
              <w:tl2br w:val="nil"/>
              <w:tr2bl w:val="nil"/>
            </w:tcBorders>
            <w:vAlign w:val="center"/>
          </w:tcPr>
          <w:p w14:paraId="0768001B"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砂光机作业时可能产生火花落入除尘系统导致粉尘爆炸。</w:t>
            </w:r>
          </w:p>
        </w:tc>
        <w:tc>
          <w:tcPr>
            <w:tcW w:w="425" w:type="pct"/>
            <w:tcBorders>
              <w:tl2br w:val="nil"/>
              <w:tr2bl w:val="nil"/>
            </w:tcBorders>
            <w:vAlign w:val="center"/>
          </w:tcPr>
          <w:p w14:paraId="2E99F6FB" w14:textId="05B1DAC5" w:rsidR="0009690D" w:rsidRDefault="0009690D" w:rsidP="0009690D">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3BD8D145" w14:textId="348D5F9E" w:rsidR="0009690D" w:rsidRDefault="0009690D" w:rsidP="0009690D">
            <w:pPr>
              <w:spacing w:line="240" w:lineRule="atLeast"/>
              <w:rPr>
                <w:rFonts w:ascii="Times New Roman" w:hAnsi="Times New Roman"/>
                <w:szCs w:val="21"/>
              </w:rPr>
            </w:pPr>
            <w:r>
              <w:rPr>
                <w:rFonts w:ascii="宋体" w:eastAsia="宋体" w:hAnsi="宋体" w:hint="eastAsia"/>
                <w:szCs w:val="21"/>
              </w:rPr>
              <w:t>木制品加工企业，与砂光机连接的风管应规范设置火花探测报警装置。</w:t>
            </w:r>
          </w:p>
        </w:tc>
        <w:tc>
          <w:tcPr>
            <w:tcW w:w="750" w:type="pct"/>
            <w:tcBorders>
              <w:tl2br w:val="nil"/>
              <w:tr2bl w:val="nil"/>
            </w:tcBorders>
            <w:vAlign w:val="center"/>
          </w:tcPr>
          <w:p w14:paraId="07E10628" w14:textId="77777777" w:rsidR="0009690D" w:rsidRDefault="0009690D" w:rsidP="0009690D">
            <w:pPr>
              <w:spacing w:line="360" w:lineRule="exac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5EB5E7F3"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039030B2" w14:textId="77777777" w:rsidR="0009690D" w:rsidRDefault="0009690D" w:rsidP="0009690D">
            <w:pPr>
              <w:spacing w:line="240" w:lineRule="atLeast"/>
              <w:rPr>
                <w:rFonts w:ascii="Times New Roman" w:hAnsi="Times New Roman"/>
                <w:szCs w:val="21"/>
              </w:rPr>
            </w:pPr>
          </w:p>
        </w:tc>
      </w:tr>
      <w:tr w:rsidR="0009690D" w14:paraId="0350EC50" w14:textId="77777777" w:rsidTr="00474531">
        <w:tc>
          <w:tcPr>
            <w:tcW w:w="238" w:type="pct"/>
            <w:tcBorders>
              <w:tl2br w:val="nil"/>
              <w:tr2bl w:val="nil"/>
            </w:tcBorders>
            <w:vAlign w:val="center"/>
          </w:tcPr>
          <w:p w14:paraId="5DFB6122"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FCA2B73" w14:textId="77777777" w:rsidR="0009690D" w:rsidRDefault="0009690D" w:rsidP="0009690D">
            <w:pPr>
              <w:spacing w:line="240" w:lineRule="atLeast"/>
              <w:jc w:val="center"/>
              <w:rPr>
                <w:rFonts w:ascii="Times New Roman" w:hAnsi="Times New Roman"/>
                <w:szCs w:val="21"/>
              </w:rPr>
            </w:pPr>
            <w:r>
              <w:rPr>
                <w:rFonts w:ascii="宋体" w:eastAsia="宋体" w:hAnsi="宋体" w:cs="宋体" w:hint="eastAsia"/>
                <w:szCs w:val="21"/>
              </w:rPr>
              <w:t>加工设备</w:t>
            </w:r>
          </w:p>
        </w:tc>
        <w:tc>
          <w:tcPr>
            <w:tcW w:w="989" w:type="pct"/>
            <w:tcBorders>
              <w:tl2br w:val="nil"/>
              <w:tr2bl w:val="nil"/>
            </w:tcBorders>
            <w:vAlign w:val="center"/>
          </w:tcPr>
          <w:p w14:paraId="59F182F0" w14:textId="77777777" w:rsidR="0009690D" w:rsidRDefault="0009690D" w:rsidP="0009690D">
            <w:pPr>
              <w:spacing w:line="240" w:lineRule="atLeast"/>
              <w:rPr>
                <w:rFonts w:ascii="宋体" w:eastAsia="宋体" w:hAnsi="宋体" w:cs="宋体"/>
                <w:szCs w:val="21"/>
              </w:rPr>
            </w:pPr>
            <w:r>
              <w:rPr>
                <w:rFonts w:ascii="宋体" w:eastAsia="宋体" w:hAnsi="宋体" w:hint="eastAsia"/>
                <w:kern w:val="44"/>
                <w:szCs w:val="21"/>
              </w:rPr>
              <w:t>集尘罩吸风口会夹杂着小石子、小铁屑、小螺丝等部件进入风机内，同叶片碰撞打火后，与气流一同进人除尘器内部从而发生粉尘爆炸事故。</w:t>
            </w:r>
          </w:p>
        </w:tc>
        <w:tc>
          <w:tcPr>
            <w:tcW w:w="425" w:type="pct"/>
            <w:tcBorders>
              <w:tl2br w:val="nil"/>
              <w:tr2bl w:val="nil"/>
            </w:tcBorders>
            <w:vAlign w:val="center"/>
          </w:tcPr>
          <w:p w14:paraId="462851DE" w14:textId="2D3756BA" w:rsidR="0009690D" w:rsidRDefault="0009690D" w:rsidP="0009690D">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213918D1" w14:textId="63A4D911" w:rsidR="0009690D" w:rsidRDefault="0009690D" w:rsidP="0009690D">
            <w:pPr>
              <w:spacing w:line="240" w:lineRule="atLeast"/>
              <w:rPr>
                <w:rFonts w:ascii="Times New Roman" w:hAnsi="Times New Roman"/>
                <w:szCs w:val="21"/>
              </w:rPr>
            </w:pPr>
            <w:r>
              <w:rPr>
                <w:rFonts w:ascii="宋体" w:eastAsia="宋体" w:hAnsi="宋体" w:hint="eastAsia"/>
                <w:kern w:val="44"/>
                <w:szCs w:val="21"/>
              </w:rPr>
              <w:t>在粉碎、研磨、造粒等易于产生机械点火源的工艺设备前，应按规范设置去除铁、石等异物的装置。</w:t>
            </w:r>
          </w:p>
        </w:tc>
        <w:tc>
          <w:tcPr>
            <w:tcW w:w="750" w:type="pct"/>
            <w:tcBorders>
              <w:tl2br w:val="nil"/>
              <w:tr2bl w:val="nil"/>
            </w:tcBorders>
            <w:vAlign w:val="center"/>
          </w:tcPr>
          <w:p w14:paraId="2679C56C" w14:textId="77777777" w:rsidR="0009690D" w:rsidRDefault="0009690D" w:rsidP="0009690D">
            <w:pPr>
              <w:spacing w:line="360" w:lineRule="exac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28977C41"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5686900B" w14:textId="77777777" w:rsidR="0009690D" w:rsidRDefault="0009690D" w:rsidP="0009690D">
            <w:pPr>
              <w:spacing w:line="240" w:lineRule="atLeast"/>
              <w:rPr>
                <w:rFonts w:ascii="Times New Roman" w:hAnsi="Times New Roman"/>
                <w:szCs w:val="21"/>
              </w:rPr>
            </w:pPr>
          </w:p>
        </w:tc>
      </w:tr>
      <w:tr w:rsidR="0009690D" w14:paraId="38F6D70E" w14:textId="77777777" w:rsidTr="00474531">
        <w:tc>
          <w:tcPr>
            <w:tcW w:w="238" w:type="pct"/>
            <w:tcBorders>
              <w:tl2br w:val="nil"/>
              <w:tr2bl w:val="nil"/>
            </w:tcBorders>
            <w:vAlign w:val="center"/>
          </w:tcPr>
          <w:p w14:paraId="52866545"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8E7E85B" w14:textId="77777777" w:rsidR="0009690D" w:rsidRDefault="0009690D" w:rsidP="0009690D">
            <w:pPr>
              <w:spacing w:line="240" w:lineRule="atLeast"/>
              <w:jc w:val="center"/>
              <w:rPr>
                <w:rFonts w:ascii="Times New Roman" w:hAnsi="Times New Roman"/>
                <w:szCs w:val="21"/>
              </w:rPr>
            </w:pPr>
            <w:bookmarkStart w:id="0" w:name="OLE_LINK34"/>
            <w:r>
              <w:rPr>
                <w:rFonts w:ascii="宋体" w:eastAsia="宋体" w:hAnsi="宋体" w:cs="宋体" w:hint="eastAsia"/>
                <w:szCs w:val="21"/>
              </w:rPr>
              <w:t>电气系统</w:t>
            </w:r>
            <w:bookmarkEnd w:id="0"/>
          </w:p>
        </w:tc>
        <w:tc>
          <w:tcPr>
            <w:tcW w:w="989" w:type="pct"/>
            <w:tcBorders>
              <w:tl2br w:val="nil"/>
              <w:tr2bl w:val="nil"/>
            </w:tcBorders>
            <w:vAlign w:val="center"/>
          </w:tcPr>
          <w:p w14:paraId="43C99ED6" w14:textId="77777777" w:rsidR="0009690D" w:rsidRDefault="0009690D" w:rsidP="0009690D">
            <w:pPr>
              <w:spacing w:line="240" w:lineRule="atLeast"/>
              <w:rPr>
                <w:rFonts w:ascii="宋体" w:eastAsia="宋体" w:hAnsi="宋体" w:cs="宋体"/>
                <w:szCs w:val="21"/>
              </w:rPr>
            </w:pPr>
            <w:bookmarkStart w:id="1" w:name="OLE_LINK35"/>
            <w:r>
              <w:rPr>
                <w:rFonts w:ascii="宋体" w:eastAsia="宋体" w:hAnsi="宋体" w:cs="宋体" w:hint="eastAsia"/>
                <w:szCs w:val="21"/>
              </w:rPr>
              <w:t>粉尘爆炸危险区域电气设备的选用和安装不符合要求， 在粉尘</w:t>
            </w:r>
            <w:proofErr w:type="gramStart"/>
            <w:r>
              <w:rPr>
                <w:rFonts w:ascii="宋体" w:eastAsia="宋体" w:hAnsi="宋体" w:cs="宋体" w:hint="eastAsia"/>
                <w:szCs w:val="21"/>
              </w:rPr>
              <w:t>云状态</w:t>
            </w:r>
            <w:proofErr w:type="gramEnd"/>
            <w:r>
              <w:rPr>
                <w:rFonts w:ascii="宋体" w:eastAsia="宋体" w:hAnsi="宋体" w:cs="宋体" w:hint="eastAsia"/>
                <w:szCs w:val="21"/>
              </w:rPr>
              <w:t>时发生电气短路及燃烧， 导致粉尘爆炸。</w:t>
            </w:r>
            <w:bookmarkEnd w:id="1"/>
          </w:p>
        </w:tc>
        <w:tc>
          <w:tcPr>
            <w:tcW w:w="425" w:type="pct"/>
            <w:tcBorders>
              <w:tl2br w:val="nil"/>
              <w:tr2bl w:val="nil"/>
            </w:tcBorders>
            <w:vAlign w:val="center"/>
          </w:tcPr>
          <w:p w14:paraId="1CDCFFAB" w14:textId="062C4CE7" w:rsidR="0009690D" w:rsidRDefault="0009690D" w:rsidP="0009690D">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28DF3EED" w14:textId="13D992AF" w:rsidR="0009690D" w:rsidRDefault="0009690D" w:rsidP="0009690D">
            <w:pPr>
              <w:spacing w:line="240" w:lineRule="atLeast"/>
              <w:rPr>
                <w:rFonts w:ascii="Times New Roman" w:hAnsi="Times New Roman"/>
                <w:szCs w:val="21"/>
              </w:rPr>
            </w:pPr>
            <w:r>
              <w:rPr>
                <w:rFonts w:ascii="宋体" w:eastAsia="宋体" w:hAnsi="宋体" w:hint="eastAsia"/>
                <w:szCs w:val="21"/>
              </w:rPr>
              <w:t>防爆电气设备的级别和组别不应低于该爆炸性气体环境内爆炸性气体混合物的级别和级别（</w:t>
            </w:r>
            <w:r>
              <w:rPr>
                <w:rFonts w:ascii="宋体" w:eastAsia="宋体" w:hAnsi="宋体"/>
                <w:szCs w:val="21"/>
              </w:rPr>
              <w:t>20</w:t>
            </w:r>
            <w:r>
              <w:rPr>
                <w:rFonts w:ascii="宋体" w:eastAsia="宋体" w:hAnsi="宋体" w:hint="eastAsia"/>
                <w:szCs w:val="21"/>
              </w:rPr>
              <w:t>或2</w:t>
            </w:r>
            <w:r>
              <w:rPr>
                <w:rFonts w:ascii="宋体" w:eastAsia="宋体" w:hAnsi="宋体"/>
                <w:szCs w:val="21"/>
              </w:rPr>
              <w:t>1</w:t>
            </w:r>
            <w:r>
              <w:rPr>
                <w:rFonts w:ascii="宋体" w:eastAsia="宋体" w:hAnsi="宋体" w:hint="eastAsia"/>
                <w:szCs w:val="21"/>
              </w:rPr>
              <w:t>区：D</w:t>
            </w:r>
            <w:r>
              <w:rPr>
                <w:rFonts w:ascii="宋体" w:eastAsia="宋体" w:hAnsi="宋体"/>
                <w:szCs w:val="21"/>
              </w:rPr>
              <w:t>IP A20</w:t>
            </w:r>
            <w:r>
              <w:rPr>
                <w:rFonts w:ascii="宋体" w:eastAsia="宋体" w:hAnsi="宋体" w:hint="eastAsia"/>
                <w:szCs w:val="21"/>
              </w:rPr>
              <w:t>或D</w:t>
            </w:r>
            <w:r>
              <w:rPr>
                <w:rFonts w:ascii="宋体" w:eastAsia="宋体" w:hAnsi="宋体"/>
                <w:szCs w:val="21"/>
              </w:rPr>
              <w:t>IP A21</w:t>
            </w:r>
            <w:r>
              <w:rPr>
                <w:rFonts w:ascii="宋体" w:eastAsia="宋体" w:hAnsi="宋体" w:hint="eastAsia"/>
                <w:szCs w:val="21"/>
              </w:rPr>
              <w:t>、2</w:t>
            </w:r>
            <w:r>
              <w:rPr>
                <w:rFonts w:ascii="宋体" w:eastAsia="宋体" w:hAnsi="宋体"/>
                <w:szCs w:val="21"/>
              </w:rPr>
              <w:t>2</w:t>
            </w:r>
            <w:r>
              <w:rPr>
                <w:rFonts w:ascii="宋体" w:eastAsia="宋体" w:hAnsi="宋体" w:hint="eastAsia"/>
                <w:szCs w:val="21"/>
              </w:rPr>
              <w:t>区：D</w:t>
            </w:r>
            <w:r>
              <w:rPr>
                <w:rFonts w:ascii="宋体" w:eastAsia="宋体" w:hAnsi="宋体"/>
                <w:szCs w:val="21"/>
              </w:rPr>
              <w:t>IP A21</w:t>
            </w:r>
            <w:r>
              <w:rPr>
                <w:rFonts w:ascii="宋体" w:eastAsia="宋体" w:hAnsi="宋体" w:hint="eastAsia"/>
                <w:szCs w:val="21"/>
              </w:rPr>
              <w:t>或D</w:t>
            </w:r>
            <w:r>
              <w:rPr>
                <w:rFonts w:ascii="宋体" w:eastAsia="宋体" w:hAnsi="宋体"/>
                <w:szCs w:val="21"/>
              </w:rPr>
              <w:t>IP A22</w:t>
            </w:r>
            <w:r>
              <w:rPr>
                <w:rFonts w:ascii="宋体" w:eastAsia="宋体" w:hAnsi="宋体" w:hint="eastAsia"/>
                <w:szCs w:val="21"/>
              </w:rPr>
              <w:t>（I</w:t>
            </w:r>
            <w:r>
              <w:rPr>
                <w:rFonts w:ascii="宋体" w:eastAsia="宋体" w:hAnsi="宋体"/>
                <w:szCs w:val="21"/>
              </w:rPr>
              <w:t>P5X</w:t>
            </w:r>
            <w:r>
              <w:rPr>
                <w:rFonts w:ascii="宋体" w:eastAsia="宋体" w:hAnsi="宋体" w:hint="eastAsia"/>
                <w:szCs w:val="21"/>
              </w:rPr>
              <w:t>）。</w:t>
            </w:r>
          </w:p>
        </w:tc>
        <w:tc>
          <w:tcPr>
            <w:tcW w:w="750" w:type="pct"/>
            <w:tcBorders>
              <w:tl2br w:val="nil"/>
              <w:tr2bl w:val="nil"/>
            </w:tcBorders>
            <w:vAlign w:val="center"/>
          </w:tcPr>
          <w:p w14:paraId="177DD301" w14:textId="77777777" w:rsidR="0009690D" w:rsidRDefault="0009690D" w:rsidP="0009690D">
            <w:pPr>
              <w:jc w:val="center"/>
              <w:rPr>
                <w:rFonts w:ascii="宋体" w:eastAsia="宋体" w:hAnsi="宋体"/>
                <w:szCs w:val="21"/>
              </w:rPr>
            </w:pPr>
            <w:r>
              <w:rPr>
                <w:rFonts w:ascii="宋体" w:eastAsia="宋体" w:hAnsi="宋体" w:hint="eastAsia"/>
                <w:szCs w:val="21"/>
              </w:rPr>
              <w:t>GB 50058-2014</w:t>
            </w:r>
          </w:p>
          <w:p w14:paraId="51149D16" w14:textId="77777777" w:rsidR="0009690D" w:rsidRDefault="0009690D" w:rsidP="0009690D">
            <w:pPr>
              <w:jc w:val="center"/>
              <w:rPr>
                <w:rFonts w:ascii="宋体" w:eastAsia="宋体" w:hAnsi="宋体"/>
                <w:szCs w:val="21"/>
              </w:rPr>
            </w:pPr>
            <w:r>
              <w:rPr>
                <w:rFonts w:ascii="宋体" w:eastAsia="宋体" w:hAnsi="宋体" w:hint="eastAsia"/>
                <w:szCs w:val="21"/>
              </w:rPr>
              <w:t>第5.2.3条</w:t>
            </w:r>
          </w:p>
          <w:p w14:paraId="1EDB3906" w14:textId="77777777" w:rsidR="0009690D" w:rsidRDefault="0009690D" w:rsidP="0009690D">
            <w:pPr>
              <w:jc w:val="center"/>
              <w:rPr>
                <w:rFonts w:ascii="宋体" w:eastAsia="宋体" w:hAnsi="宋体"/>
                <w:szCs w:val="21"/>
              </w:rPr>
            </w:pPr>
            <w:r>
              <w:rPr>
                <w:rFonts w:ascii="宋体" w:eastAsia="宋体" w:hAnsi="宋体"/>
                <w:szCs w:val="21"/>
              </w:rPr>
              <w:t>GB12476.1-2013</w:t>
            </w:r>
          </w:p>
          <w:p w14:paraId="5B276176" w14:textId="77777777" w:rsidR="0009690D" w:rsidRDefault="0009690D" w:rsidP="0009690D">
            <w:pPr>
              <w:jc w:val="center"/>
              <w:rPr>
                <w:rFonts w:ascii="宋体" w:eastAsia="宋体" w:hAnsi="宋体"/>
                <w:szCs w:val="21"/>
              </w:rPr>
            </w:pPr>
            <w:r>
              <w:rPr>
                <w:rFonts w:ascii="宋体" w:eastAsia="宋体" w:hAnsi="宋体" w:hint="eastAsia"/>
                <w:szCs w:val="21"/>
              </w:rPr>
              <w:t>第5</w:t>
            </w:r>
            <w:r>
              <w:rPr>
                <w:rFonts w:ascii="宋体" w:eastAsia="宋体" w:hAnsi="宋体"/>
                <w:szCs w:val="21"/>
              </w:rPr>
              <w:t>.3</w:t>
            </w:r>
            <w:r>
              <w:rPr>
                <w:rFonts w:ascii="宋体" w:eastAsia="宋体" w:hAnsi="宋体" w:hint="eastAsia"/>
                <w:szCs w:val="21"/>
              </w:rPr>
              <w:t>条</w:t>
            </w:r>
          </w:p>
          <w:p w14:paraId="10D2D43F" w14:textId="77777777" w:rsidR="0009690D" w:rsidRDefault="0009690D" w:rsidP="0009690D">
            <w:pPr>
              <w:spacing w:line="240" w:lineRule="atLeast"/>
              <w:jc w:val="center"/>
              <w:rPr>
                <w:rFonts w:ascii="宋体" w:eastAsia="宋体" w:hAnsi="宋体"/>
                <w:szCs w:val="21"/>
              </w:rPr>
            </w:pPr>
            <w:r>
              <w:rPr>
                <w:rFonts w:ascii="宋体" w:eastAsia="宋体" w:hAnsi="宋体"/>
                <w:szCs w:val="21"/>
              </w:rPr>
              <w:t>AQ3009-2016</w:t>
            </w:r>
          </w:p>
          <w:p w14:paraId="03252957"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szCs w:val="21"/>
              </w:rPr>
              <w:t>第5</w:t>
            </w:r>
            <w:r>
              <w:rPr>
                <w:rFonts w:ascii="宋体" w:eastAsia="宋体" w:hAnsi="宋体"/>
                <w:szCs w:val="21"/>
              </w:rPr>
              <w:t>.3.1</w:t>
            </w:r>
            <w:r>
              <w:rPr>
                <w:rFonts w:ascii="宋体" w:eastAsia="宋体" w:hAnsi="宋体" w:hint="eastAsia"/>
                <w:szCs w:val="21"/>
              </w:rPr>
              <w:t>条</w:t>
            </w:r>
          </w:p>
        </w:tc>
        <w:tc>
          <w:tcPr>
            <w:tcW w:w="550" w:type="pct"/>
            <w:tcBorders>
              <w:tl2br w:val="nil"/>
              <w:tr2bl w:val="nil"/>
            </w:tcBorders>
            <w:vAlign w:val="center"/>
          </w:tcPr>
          <w:p w14:paraId="43AFA7C7"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44C44779" w14:textId="77777777" w:rsidR="0009690D" w:rsidRDefault="0009690D" w:rsidP="0009690D">
            <w:pPr>
              <w:spacing w:line="240" w:lineRule="atLeast"/>
              <w:rPr>
                <w:rFonts w:ascii="Times New Roman" w:hAnsi="Times New Roman"/>
                <w:szCs w:val="21"/>
              </w:rPr>
            </w:pPr>
          </w:p>
        </w:tc>
      </w:tr>
      <w:tr w:rsidR="0009690D" w14:paraId="59B5BC26" w14:textId="77777777" w:rsidTr="00474531">
        <w:tc>
          <w:tcPr>
            <w:tcW w:w="238" w:type="pct"/>
            <w:tcBorders>
              <w:tl2br w:val="nil"/>
              <w:tr2bl w:val="nil"/>
            </w:tcBorders>
            <w:vAlign w:val="center"/>
          </w:tcPr>
          <w:p w14:paraId="70A515B7"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83F0153" w14:textId="77777777" w:rsidR="0009690D" w:rsidRDefault="0009690D" w:rsidP="0009690D">
            <w:pPr>
              <w:spacing w:line="240" w:lineRule="atLeast"/>
              <w:jc w:val="center"/>
              <w:rPr>
                <w:rFonts w:ascii="Times New Roman" w:hAnsi="Times New Roman"/>
                <w:szCs w:val="21"/>
              </w:rPr>
            </w:pPr>
            <w:bookmarkStart w:id="2" w:name="OLE_LINK26"/>
            <w:r>
              <w:rPr>
                <w:rFonts w:ascii="宋体" w:eastAsia="宋体" w:hAnsi="宋体" w:cs="宋体" w:hint="eastAsia"/>
                <w:szCs w:val="21"/>
              </w:rPr>
              <w:t>除尘</w:t>
            </w:r>
            <w:bookmarkEnd w:id="2"/>
            <w:r>
              <w:rPr>
                <w:rFonts w:ascii="宋体" w:eastAsia="宋体" w:hAnsi="宋体" w:cs="宋体" w:hint="eastAsia"/>
                <w:szCs w:val="21"/>
              </w:rPr>
              <w:t>管道</w:t>
            </w:r>
          </w:p>
        </w:tc>
        <w:tc>
          <w:tcPr>
            <w:tcW w:w="989" w:type="pct"/>
            <w:tcBorders>
              <w:tl2br w:val="nil"/>
              <w:tr2bl w:val="nil"/>
            </w:tcBorders>
            <w:vAlign w:val="center"/>
          </w:tcPr>
          <w:p w14:paraId="742279BB" w14:textId="77777777" w:rsidR="0009690D" w:rsidRDefault="0009690D" w:rsidP="0009690D">
            <w:pPr>
              <w:spacing w:line="240" w:lineRule="atLeast"/>
              <w:rPr>
                <w:rFonts w:ascii="宋体" w:eastAsia="宋体" w:hAnsi="宋体" w:cs="宋体"/>
                <w:szCs w:val="21"/>
              </w:rPr>
            </w:pPr>
            <w:r>
              <w:rPr>
                <w:rFonts w:ascii="宋体" w:eastAsia="宋体" w:hAnsi="宋体" w:cs="宋体" w:hint="eastAsia"/>
                <w:szCs w:val="21"/>
              </w:rPr>
              <w:t>除尘管道风速过低可能导致粉尘积聚。</w:t>
            </w:r>
          </w:p>
        </w:tc>
        <w:tc>
          <w:tcPr>
            <w:tcW w:w="425" w:type="pct"/>
            <w:tcBorders>
              <w:tl2br w:val="nil"/>
              <w:tr2bl w:val="nil"/>
            </w:tcBorders>
            <w:vAlign w:val="center"/>
          </w:tcPr>
          <w:p w14:paraId="3F0BB082" w14:textId="41F9B014" w:rsidR="0009690D" w:rsidRDefault="0009690D" w:rsidP="0009690D">
            <w:pPr>
              <w:spacing w:line="240" w:lineRule="atLeast"/>
              <w:jc w:val="center"/>
              <w:rPr>
                <w:rFonts w:ascii="宋体" w:eastAsia="宋体" w:hAnsi="宋体"/>
                <w:color w:val="000000"/>
                <w:spacing w:val="2"/>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69A4FE0E" w14:textId="65491085" w:rsidR="0009690D" w:rsidRDefault="0009690D" w:rsidP="0009690D">
            <w:pPr>
              <w:spacing w:line="240" w:lineRule="atLeast"/>
              <w:rPr>
                <w:rFonts w:ascii="Times New Roman" w:hAnsi="Times New Roman"/>
                <w:szCs w:val="21"/>
              </w:rPr>
            </w:pPr>
            <w:r>
              <w:rPr>
                <w:rFonts w:ascii="宋体" w:eastAsia="宋体" w:hAnsi="宋体" w:hint="eastAsia"/>
                <w:color w:val="000000"/>
                <w:spacing w:val="2"/>
                <w:szCs w:val="21"/>
              </w:rPr>
              <w:t>除尘系统的管道设计风速应不低于</w:t>
            </w:r>
            <w:r>
              <w:rPr>
                <w:rFonts w:ascii="宋体" w:eastAsia="宋体" w:hAnsi="宋体"/>
                <w:color w:val="000000"/>
                <w:spacing w:val="2"/>
                <w:szCs w:val="21"/>
              </w:rPr>
              <w:t>20m/s</w:t>
            </w:r>
            <w:r>
              <w:rPr>
                <w:rFonts w:ascii="宋体" w:eastAsia="宋体" w:hAnsi="宋体" w:hint="eastAsia"/>
                <w:color w:val="000000"/>
                <w:spacing w:val="2"/>
                <w:szCs w:val="21"/>
              </w:rPr>
              <w:t>。</w:t>
            </w:r>
          </w:p>
        </w:tc>
        <w:tc>
          <w:tcPr>
            <w:tcW w:w="750" w:type="pct"/>
            <w:tcBorders>
              <w:tl2br w:val="nil"/>
              <w:tr2bl w:val="nil"/>
            </w:tcBorders>
            <w:vAlign w:val="center"/>
          </w:tcPr>
          <w:p w14:paraId="79B35A7D" w14:textId="77777777" w:rsidR="0009690D" w:rsidRDefault="0009690D" w:rsidP="0009690D">
            <w:pPr>
              <w:spacing w:line="240" w:lineRule="atLeast"/>
              <w:jc w:val="center"/>
              <w:rPr>
                <w:rFonts w:ascii="宋体" w:eastAsia="宋体" w:hAnsi="宋体"/>
                <w:kern w:val="44"/>
                <w:szCs w:val="21"/>
              </w:rPr>
            </w:pPr>
            <w:r>
              <w:rPr>
                <w:rFonts w:ascii="宋体" w:eastAsia="宋体" w:hAnsi="宋体" w:hint="eastAsia"/>
                <w:kern w:val="44"/>
                <w:szCs w:val="21"/>
              </w:rPr>
              <w:t>AQ4228-2012</w:t>
            </w:r>
          </w:p>
          <w:p w14:paraId="70A373D4"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kern w:val="44"/>
                <w:szCs w:val="21"/>
              </w:rPr>
              <w:t>第</w:t>
            </w:r>
            <w:r>
              <w:rPr>
                <w:rFonts w:ascii="宋体" w:eastAsia="宋体" w:hAnsi="宋体"/>
                <w:kern w:val="44"/>
                <w:szCs w:val="21"/>
              </w:rPr>
              <w:t>6.2.1.1</w:t>
            </w:r>
            <w:r>
              <w:rPr>
                <w:rFonts w:ascii="宋体" w:eastAsia="宋体" w:hAnsi="宋体" w:hint="eastAsia"/>
                <w:kern w:val="44"/>
                <w:szCs w:val="21"/>
              </w:rPr>
              <w:t>条</w:t>
            </w:r>
          </w:p>
        </w:tc>
        <w:tc>
          <w:tcPr>
            <w:tcW w:w="550" w:type="pct"/>
            <w:tcBorders>
              <w:tl2br w:val="nil"/>
              <w:tr2bl w:val="nil"/>
            </w:tcBorders>
            <w:vAlign w:val="center"/>
          </w:tcPr>
          <w:p w14:paraId="499F871F"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080F9AE3" w14:textId="77777777" w:rsidR="0009690D" w:rsidRDefault="0009690D" w:rsidP="0009690D">
            <w:pPr>
              <w:spacing w:line="240" w:lineRule="atLeast"/>
              <w:rPr>
                <w:rFonts w:ascii="Times New Roman" w:hAnsi="Times New Roman"/>
                <w:szCs w:val="21"/>
              </w:rPr>
            </w:pPr>
          </w:p>
        </w:tc>
      </w:tr>
      <w:tr w:rsidR="0009690D" w14:paraId="41FBAD20" w14:textId="77777777" w:rsidTr="00474531">
        <w:tc>
          <w:tcPr>
            <w:tcW w:w="238" w:type="pct"/>
            <w:tcBorders>
              <w:tl2br w:val="nil"/>
              <w:tr2bl w:val="nil"/>
            </w:tcBorders>
            <w:vAlign w:val="center"/>
          </w:tcPr>
          <w:p w14:paraId="2BFFD4CC" w14:textId="77777777" w:rsidR="0009690D" w:rsidRDefault="0009690D" w:rsidP="0009690D">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10936B88" w14:textId="77777777" w:rsidR="0009690D" w:rsidRDefault="0009690D" w:rsidP="0009690D">
            <w:pPr>
              <w:spacing w:line="240" w:lineRule="atLeast"/>
              <w:jc w:val="center"/>
              <w:rPr>
                <w:rFonts w:ascii="Times New Roman" w:hAnsi="Times New Roman"/>
                <w:szCs w:val="21"/>
              </w:rPr>
            </w:pPr>
            <w:r>
              <w:rPr>
                <w:rFonts w:ascii="宋体" w:eastAsia="宋体" w:hAnsi="宋体" w:hint="eastAsia"/>
                <w:kern w:val="44"/>
                <w:szCs w:val="21"/>
              </w:rPr>
              <w:t>非封闭式除尘器</w:t>
            </w:r>
          </w:p>
        </w:tc>
        <w:tc>
          <w:tcPr>
            <w:tcW w:w="989" w:type="pct"/>
            <w:tcBorders>
              <w:tl2br w:val="nil"/>
              <w:tr2bl w:val="nil"/>
            </w:tcBorders>
            <w:vAlign w:val="center"/>
          </w:tcPr>
          <w:p w14:paraId="0290F695" w14:textId="77777777" w:rsidR="0009690D" w:rsidRDefault="0009690D" w:rsidP="0009690D">
            <w:pPr>
              <w:spacing w:line="240" w:lineRule="atLeast"/>
              <w:rPr>
                <w:rFonts w:ascii="宋体" w:eastAsia="宋体" w:hAnsi="宋体" w:cs="宋体"/>
                <w:szCs w:val="21"/>
              </w:rPr>
            </w:pPr>
            <w:r>
              <w:rPr>
                <w:rFonts w:ascii="宋体" w:eastAsia="宋体" w:hAnsi="宋体" w:hint="eastAsia"/>
                <w:kern w:val="44"/>
                <w:szCs w:val="21"/>
              </w:rPr>
              <w:t>非封闭式除尘器设置在室内一旦发生火灾爆炸会波及周边作业人员，造成事故影响扩大。</w:t>
            </w:r>
          </w:p>
        </w:tc>
        <w:tc>
          <w:tcPr>
            <w:tcW w:w="425" w:type="pct"/>
            <w:tcBorders>
              <w:tl2br w:val="nil"/>
              <w:tr2bl w:val="nil"/>
            </w:tcBorders>
            <w:vAlign w:val="center"/>
          </w:tcPr>
          <w:p w14:paraId="3280FABF" w14:textId="3F6E1230" w:rsidR="0009690D" w:rsidRDefault="0009690D" w:rsidP="0009690D">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812</w:t>
            </w:r>
          </w:p>
        </w:tc>
        <w:tc>
          <w:tcPr>
            <w:tcW w:w="1350" w:type="pct"/>
            <w:tcBorders>
              <w:tl2br w:val="nil"/>
              <w:tr2bl w:val="nil"/>
            </w:tcBorders>
            <w:vAlign w:val="center"/>
          </w:tcPr>
          <w:p w14:paraId="0E50721F" w14:textId="3E7F3E2C" w:rsidR="0009690D" w:rsidRDefault="0009690D" w:rsidP="0009690D">
            <w:pPr>
              <w:spacing w:line="240" w:lineRule="atLeast"/>
              <w:rPr>
                <w:rFonts w:ascii="Times New Roman" w:hAnsi="Times New Roman"/>
                <w:szCs w:val="21"/>
              </w:rPr>
            </w:pPr>
            <w:r>
              <w:rPr>
                <w:rFonts w:ascii="宋体" w:eastAsia="宋体" w:hAnsi="宋体" w:hint="eastAsia"/>
                <w:kern w:val="44"/>
                <w:szCs w:val="21"/>
              </w:rPr>
              <w:t>非封闭式除尘器的设置距任意出口的距离至少为</w:t>
            </w:r>
            <w:r>
              <w:rPr>
                <w:rFonts w:ascii="宋体" w:eastAsia="宋体" w:hAnsi="宋体"/>
                <w:kern w:val="44"/>
                <w:szCs w:val="21"/>
              </w:rPr>
              <w:t>6m</w:t>
            </w:r>
            <w:r>
              <w:rPr>
                <w:rFonts w:ascii="宋体" w:eastAsia="宋体" w:hAnsi="宋体" w:hint="eastAsia"/>
                <w:kern w:val="44"/>
                <w:szCs w:val="21"/>
              </w:rPr>
              <w:t>；距日常操作中有人员出现的任何地方也至少为</w:t>
            </w:r>
            <w:r>
              <w:rPr>
                <w:rFonts w:ascii="宋体" w:eastAsia="宋体" w:hAnsi="宋体"/>
                <w:kern w:val="44"/>
                <w:szCs w:val="21"/>
              </w:rPr>
              <w:t>6m</w:t>
            </w:r>
            <w:r>
              <w:rPr>
                <w:rFonts w:ascii="宋体" w:eastAsia="宋体" w:hAnsi="宋体" w:hint="eastAsia"/>
                <w:kern w:val="44"/>
                <w:szCs w:val="21"/>
              </w:rPr>
              <w:t>；同一房间内布置多个除尘器时，相互间的最小距离应为</w:t>
            </w:r>
            <w:r>
              <w:rPr>
                <w:rFonts w:ascii="宋体" w:eastAsia="宋体" w:hAnsi="宋体"/>
                <w:kern w:val="44"/>
                <w:szCs w:val="21"/>
              </w:rPr>
              <w:t>6m</w:t>
            </w:r>
            <w:r>
              <w:rPr>
                <w:rFonts w:ascii="宋体" w:eastAsia="宋体" w:hAnsi="宋体" w:hint="eastAsia"/>
                <w:kern w:val="44"/>
                <w:szCs w:val="21"/>
              </w:rPr>
              <w:t>。</w:t>
            </w:r>
          </w:p>
        </w:tc>
        <w:tc>
          <w:tcPr>
            <w:tcW w:w="750" w:type="pct"/>
            <w:tcBorders>
              <w:tl2br w:val="nil"/>
              <w:tr2bl w:val="nil"/>
            </w:tcBorders>
            <w:vAlign w:val="center"/>
          </w:tcPr>
          <w:p w14:paraId="3F36C763" w14:textId="77777777" w:rsidR="0009690D" w:rsidRDefault="0009690D" w:rsidP="0009690D">
            <w:pPr>
              <w:spacing w:line="240" w:lineRule="atLeast"/>
              <w:jc w:val="center"/>
              <w:rPr>
                <w:rFonts w:ascii="宋体" w:eastAsia="宋体" w:hAnsi="宋体"/>
                <w:kern w:val="44"/>
                <w:szCs w:val="21"/>
              </w:rPr>
            </w:pPr>
            <w:r>
              <w:rPr>
                <w:rFonts w:ascii="宋体" w:eastAsia="宋体" w:hAnsi="宋体" w:hint="eastAsia"/>
                <w:kern w:val="44"/>
                <w:szCs w:val="21"/>
              </w:rPr>
              <w:t>AQ4228-2012</w:t>
            </w:r>
          </w:p>
          <w:p w14:paraId="338BED51" w14:textId="77777777" w:rsidR="0009690D" w:rsidRDefault="0009690D" w:rsidP="0009690D">
            <w:pPr>
              <w:spacing w:line="240" w:lineRule="atLeast"/>
              <w:jc w:val="center"/>
              <w:rPr>
                <w:rFonts w:ascii="Times New Roman" w:hAnsi="Times New Roman" w:cs="Times New Roman"/>
                <w:szCs w:val="21"/>
              </w:rPr>
            </w:pPr>
            <w:r>
              <w:rPr>
                <w:rFonts w:ascii="宋体" w:eastAsia="宋体" w:hAnsi="宋体" w:hint="eastAsia"/>
                <w:kern w:val="44"/>
                <w:szCs w:val="21"/>
              </w:rPr>
              <w:t>第</w:t>
            </w:r>
            <w:r>
              <w:rPr>
                <w:rFonts w:ascii="宋体" w:eastAsia="宋体" w:hAnsi="宋体"/>
                <w:kern w:val="44"/>
                <w:szCs w:val="21"/>
              </w:rPr>
              <w:t>6.2.5.6</w:t>
            </w:r>
            <w:r>
              <w:rPr>
                <w:rFonts w:ascii="宋体" w:eastAsia="宋体" w:hAnsi="宋体" w:hint="eastAsia"/>
                <w:kern w:val="44"/>
                <w:szCs w:val="21"/>
              </w:rPr>
              <w:t>条</w:t>
            </w:r>
          </w:p>
        </w:tc>
        <w:tc>
          <w:tcPr>
            <w:tcW w:w="550" w:type="pct"/>
            <w:tcBorders>
              <w:tl2br w:val="nil"/>
              <w:tr2bl w:val="nil"/>
            </w:tcBorders>
            <w:vAlign w:val="center"/>
          </w:tcPr>
          <w:p w14:paraId="1A1C19CA" w14:textId="77777777" w:rsidR="0009690D" w:rsidRDefault="0009690D" w:rsidP="0009690D">
            <w:pPr>
              <w:spacing w:line="240" w:lineRule="atLeast"/>
              <w:rPr>
                <w:rFonts w:ascii="Times New Roman" w:hAnsi="Times New Roman"/>
                <w:szCs w:val="21"/>
              </w:rPr>
            </w:pPr>
          </w:p>
        </w:tc>
        <w:tc>
          <w:tcPr>
            <w:tcW w:w="311" w:type="pct"/>
            <w:tcBorders>
              <w:tl2br w:val="nil"/>
              <w:tr2bl w:val="nil"/>
            </w:tcBorders>
            <w:vAlign w:val="center"/>
          </w:tcPr>
          <w:p w14:paraId="43161A4C" w14:textId="77777777" w:rsidR="0009690D" w:rsidRDefault="0009690D" w:rsidP="0009690D">
            <w:pPr>
              <w:spacing w:line="240" w:lineRule="atLeast"/>
              <w:rPr>
                <w:rFonts w:ascii="Times New Roman" w:hAnsi="Times New Roman"/>
                <w:szCs w:val="21"/>
              </w:rPr>
            </w:pPr>
          </w:p>
        </w:tc>
      </w:tr>
      <w:tr w:rsidR="006653AF" w14:paraId="403F628E" w14:textId="77777777" w:rsidTr="006653AF">
        <w:trPr>
          <w:trHeight w:val="590"/>
        </w:trPr>
        <w:tc>
          <w:tcPr>
            <w:tcW w:w="5000" w:type="pct"/>
            <w:gridSpan w:val="8"/>
            <w:tcBorders>
              <w:tl2br w:val="nil"/>
              <w:tr2bl w:val="nil"/>
            </w:tcBorders>
            <w:vAlign w:val="center"/>
          </w:tcPr>
          <w:p w14:paraId="6F2D8475" w14:textId="19204648"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动火作业</w:t>
            </w:r>
          </w:p>
        </w:tc>
      </w:tr>
      <w:tr w:rsidR="006653AF" w14:paraId="3DC4BABC" w14:textId="77777777" w:rsidTr="00474531">
        <w:tc>
          <w:tcPr>
            <w:tcW w:w="238" w:type="pct"/>
            <w:tcBorders>
              <w:tl2br w:val="nil"/>
              <w:tr2bl w:val="nil"/>
            </w:tcBorders>
            <w:vAlign w:val="center"/>
          </w:tcPr>
          <w:p w14:paraId="5AB4CAB6" w14:textId="77777777" w:rsidR="006653AF" w:rsidRDefault="006653A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4D17BE3" w14:textId="77777777" w:rsidR="006653AF" w:rsidRDefault="006653A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538A9026" w14:textId="77777777" w:rsidR="006653AF" w:rsidRDefault="006653AF">
            <w:pPr>
              <w:spacing w:line="240" w:lineRule="atLeast"/>
              <w:rPr>
                <w:rFonts w:ascii="宋体" w:eastAsia="宋体" w:hAnsi="宋体"/>
                <w:kern w:val="44"/>
                <w:szCs w:val="21"/>
              </w:rPr>
            </w:pPr>
            <w:r>
              <w:rPr>
                <w:rFonts w:ascii="Times New Roman" w:hAnsi="Times New Roman" w:hint="eastAsia"/>
                <w:bCs/>
                <w:szCs w:val="21"/>
              </w:rPr>
              <w:t>未经许可作业或交叉作业发生事故。</w:t>
            </w:r>
          </w:p>
        </w:tc>
        <w:tc>
          <w:tcPr>
            <w:tcW w:w="425" w:type="pct"/>
            <w:tcBorders>
              <w:tl2br w:val="nil"/>
              <w:tr2bl w:val="nil"/>
            </w:tcBorders>
            <w:vAlign w:val="center"/>
          </w:tcPr>
          <w:p w14:paraId="6DB55659" w14:textId="735A9D1C"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50" w:type="pct"/>
            <w:tcBorders>
              <w:tl2br w:val="nil"/>
              <w:tr2bl w:val="nil"/>
            </w:tcBorders>
            <w:vAlign w:val="center"/>
          </w:tcPr>
          <w:p w14:paraId="05C8F619" w14:textId="3BD822A1" w:rsidR="006653AF" w:rsidRDefault="006653AF">
            <w:pPr>
              <w:spacing w:line="240" w:lineRule="atLeast"/>
              <w:rPr>
                <w:rFonts w:ascii="宋体" w:eastAsia="宋体" w:hAnsi="宋体"/>
                <w:kern w:val="44"/>
                <w:szCs w:val="21"/>
              </w:rPr>
            </w:pPr>
            <w:r>
              <w:rPr>
                <w:rFonts w:ascii="Times New Roman" w:hAnsi="Times New Roman" w:hint="eastAsia"/>
                <w:bCs/>
                <w:szCs w:val="21"/>
              </w:rPr>
              <w:t>应办理作业审批手续，并有相关责任人签名确认，同一作业涉及动火、进入受限空间、盲板抽堵、高处作业、吊装、临时用电、动土、断路中的两种或两种以上时应同时办理相应的作业审批手续。</w:t>
            </w:r>
          </w:p>
        </w:tc>
        <w:tc>
          <w:tcPr>
            <w:tcW w:w="750" w:type="pct"/>
            <w:tcBorders>
              <w:tl2br w:val="nil"/>
              <w:tr2bl w:val="nil"/>
            </w:tcBorders>
            <w:vAlign w:val="center"/>
          </w:tcPr>
          <w:p w14:paraId="0995CCF7" w14:textId="77777777" w:rsidR="006653AF" w:rsidRDefault="006653A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52E4D5D4" w14:textId="77777777" w:rsidR="006653AF" w:rsidRDefault="006653A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.1.4</w:t>
            </w:r>
            <w:r>
              <w:rPr>
                <w:rFonts w:ascii="Times New Roman" w:hAnsi="Times New Roman" w:hint="eastAsia"/>
                <w:bCs/>
                <w:szCs w:val="21"/>
              </w:rPr>
              <w:t>条</w:t>
            </w:r>
          </w:p>
        </w:tc>
        <w:tc>
          <w:tcPr>
            <w:tcW w:w="550" w:type="pct"/>
            <w:tcBorders>
              <w:tl2br w:val="nil"/>
              <w:tr2bl w:val="nil"/>
            </w:tcBorders>
            <w:vAlign w:val="center"/>
          </w:tcPr>
          <w:p w14:paraId="2FEC0567" w14:textId="77777777" w:rsidR="006653AF" w:rsidRDefault="006653AF">
            <w:pPr>
              <w:spacing w:line="240" w:lineRule="atLeast"/>
              <w:rPr>
                <w:rFonts w:ascii="Times New Roman" w:hAnsi="Times New Roman"/>
                <w:szCs w:val="21"/>
              </w:rPr>
            </w:pPr>
          </w:p>
        </w:tc>
        <w:tc>
          <w:tcPr>
            <w:tcW w:w="311" w:type="pct"/>
            <w:tcBorders>
              <w:tl2br w:val="nil"/>
              <w:tr2bl w:val="nil"/>
            </w:tcBorders>
            <w:vAlign w:val="center"/>
          </w:tcPr>
          <w:p w14:paraId="0C97FCAA" w14:textId="77777777" w:rsidR="006653AF" w:rsidRDefault="006653AF">
            <w:pPr>
              <w:spacing w:line="240" w:lineRule="atLeast"/>
              <w:rPr>
                <w:rFonts w:ascii="Times New Roman" w:hAnsi="Times New Roman"/>
                <w:szCs w:val="21"/>
              </w:rPr>
            </w:pPr>
          </w:p>
        </w:tc>
      </w:tr>
      <w:tr w:rsidR="006653AF" w14:paraId="378937DA" w14:textId="77777777" w:rsidTr="00474531">
        <w:tc>
          <w:tcPr>
            <w:tcW w:w="238" w:type="pct"/>
            <w:tcBorders>
              <w:tl2br w:val="nil"/>
              <w:tr2bl w:val="nil"/>
            </w:tcBorders>
            <w:vAlign w:val="center"/>
          </w:tcPr>
          <w:p w14:paraId="3F3C81E2" w14:textId="77777777" w:rsidR="006653AF" w:rsidRDefault="006653AF" w:rsidP="006653A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F4F8ECD"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7A25FDD3"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动火时引燃可燃物或可燃气体聚集发生火灾爆炸事故。</w:t>
            </w:r>
          </w:p>
        </w:tc>
        <w:tc>
          <w:tcPr>
            <w:tcW w:w="425" w:type="pct"/>
            <w:tcBorders>
              <w:tl2br w:val="nil"/>
              <w:tr2bl w:val="nil"/>
            </w:tcBorders>
            <w:vAlign w:val="center"/>
          </w:tcPr>
          <w:p w14:paraId="088EF1F4" w14:textId="39BAEFB3"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50" w:type="pct"/>
            <w:tcBorders>
              <w:tl2br w:val="nil"/>
              <w:tr2bl w:val="nil"/>
            </w:tcBorders>
            <w:vAlign w:val="center"/>
          </w:tcPr>
          <w:p w14:paraId="1E878011" w14:textId="60BE88B2"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按相关规定或方案对用火部位实行管道封堵、设置盲板、惰性气体转换等硬隔离措施。盛装或者残留的物料对作业存</w:t>
            </w:r>
            <w:r>
              <w:rPr>
                <w:rFonts w:ascii="Times New Roman" w:hAnsi="Times New Roman" w:hint="eastAsia"/>
                <w:bCs/>
                <w:szCs w:val="21"/>
              </w:rPr>
              <w:lastRenderedPageBreak/>
              <w:t>在危害时，应当在作业前对物料进行清理、清洗或者置换。</w:t>
            </w:r>
          </w:p>
        </w:tc>
        <w:tc>
          <w:tcPr>
            <w:tcW w:w="750" w:type="pct"/>
            <w:tcBorders>
              <w:tl2br w:val="nil"/>
              <w:tr2bl w:val="nil"/>
            </w:tcBorders>
            <w:vAlign w:val="center"/>
          </w:tcPr>
          <w:p w14:paraId="4F48BBC1"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lastRenderedPageBreak/>
              <w:t>DB32</w:t>
            </w:r>
            <w:r>
              <w:rPr>
                <w:rFonts w:ascii="Times New Roman" w:hAnsi="Times New Roman" w:hint="eastAsia"/>
                <w:bCs/>
                <w:szCs w:val="21"/>
              </w:rPr>
              <w:t>∕</w:t>
            </w:r>
            <w:r>
              <w:rPr>
                <w:rFonts w:ascii="Times New Roman" w:hAnsi="Times New Roman" w:hint="eastAsia"/>
                <w:bCs/>
                <w:szCs w:val="21"/>
              </w:rPr>
              <w:t>T 3403-2018</w:t>
            </w:r>
          </w:p>
          <w:p w14:paraId="3457C211"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.3.4</w:t>
            </w:r>
            <w:r>
              <w:rPr>
                <w:rFonts w:ascii="Times New Roman" w:hAnsi="Times New Roman" w:hint="eastAsia"/>
                <w:bCs/>
                <w:szCs w:val="21"/>
              </w:rPr>
              <w:t>条</w:t>
            </w:r>
          </w:p>
        </w:tc>
        <w:tc>
          <w:tcPr>
            <w:tcW w:w="550" w:type="pct"/>
            <w:tcBorders>
              <w:tl2br w:val="nil"/>
              <w:tr2bl w:val="nil"/>
            </w:tcBorders>
            <w:vAlign w:val="center"/>
          </w:tcPr>
          <w:p w14:paraId="25BCCFAF"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57782751" w14:textId="77777777" w:rsidR="006653AF" w:rsidRDefault="006653AF" w:rsidP="006653AF">
            <w:pPr>
              <w:spacing w:line="240" w:lineRule="atLeast"/>
              <w:rPr>
                <w:rFonts w:ascii="Times New Roman" w:hAnsi="Times New Roman"/>
                <w:szCs w:val="21"/>
              </w:rPr>
            </w:pPr>
          </w:p>
        </w:tc>
      </w:tr>
      <w:tr w:rsidR="006653AF" w14:paraId="5EC7EAA7" w14:textId="77777777" w:rsidTr="00474531">
        <w:tc>
          <w:tcPr>
            <w:tcW w:w="238" w:type="pct"/>
            <w:tcBorders>
              <w:tl2br w:val="nil"/>
              <w:tr2bl w:val="nil"/>
            </w:tcBorders>
            <w:vAlign w:val="center"/>
          </w:tcPr>
          <w:p w14:paraId="26306F7A" w14:textId="77777777" w:rsidR="006653AF" w:rsidRDefault="006653AF" w:rsidP="006653A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B316786"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215D4F1B"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动火时引燃可燃物或可燃气体聚集发生火灾爆炸事故。</w:t>
            </w:r>
          </w:p>
        </w:tc>
        <w:tc>
          <w:tcPr>
            <w:tcW w:w="425" w:type="pct"/>
            <w:tcBorders>
              <w:tl2br w:val="nil"/>
              <w:tr2bl w:val="nil"/>
            </w:tcBorders>
            <w:vAlign w:val="center"/>
          </w:tcPr>
          <w:p w14:paraId="5C091421" w14:textId="538A7AFF" w:rsidR="006653AF" w:rsidRDefault="006653AF" w:rsidP="006653AF">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50" w:type="pct"/>
            <w:tcBorders>
              <w:tl2br w:val="nil"/>
              <w:tr2bl w:val="nil"/>
            </w:tcBorders>
            <w:vAlign w:val="center"/>
          </w:tcPr>
          <w:p w14:paraId="13B086F8" w14:textId="6EE4D695" w:rsidR="006653AF" w:rsidRDefault="006653AF" w:rsidP="006653AF">
            <w:pPr>
              <w:spacing w:line="240" w:lineRule="atLeast"/>
              <w:rPr>
                <w:rFonts w:ascii="宋体" w:eastAsia="宋体" w:hAnsi="宋体"/>
                <w:kern w:val="44"/>
                <w:szCs w:val="21"/>
              </w:rPr>
            </w:pPr>
            <w:r>
              <w:rPr>
                <w:rFonts w:ascii="宋体" w:eastAsia="宋体" w:cs="宋体" w:hint="eastAsia"/>
                <w:kern w:val="0"/>
                <w:szCs w:val="21"/>
              </w:rPr>
              <w:t>动火点周围或其下方的地面如有可燃物、空洞、窨井、地沟、水封等应采取可靠隔离措施。</w:t>
            </w:r>
          </w:p>
        </w:tc>
        <w:tc>
          <w:tcPr>
            <w:tcW w:w="750" w:type="pct"/>
            <w:tcBorders>
              <w:tl2br w:val="nil"/>
              <w:tr2bl w:val="nil"/>
            </w:tcBorders>
            <w:vAlign w:val="center"/>
          </w:tcPr>
          <w:p w14:paraId="7636887F"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251F5704"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.3.5</w:t>
            </w:r>
            <w:r>
              <w:rPr>
                <w:rFonts w:ascii="Times New Roman" w:hAnsi="Times New Roman" w:hint="eastAsia"/>
                <w:bCs/>
                <w:szCs w:val="21"/>
              </w:rPr>
              <w:t>条</w:t>
            </w:r>
          </w:p>
        </w:tc>
        <w:tc>
          <w:tcPr>
            <w:tcW w:w="550" w:type="pct"/>
            <w:tcBorders>
              <w:tl2br w:val="nil"/>
              <w:tr2bl w:val="nil"/>
            </w:tcBorders>
            <w:vAlign w:val="center"/>
          </w:tcPr>
          <w:p w14:paraId="3E59F711"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1C680D03" w14:textId="77777777" w:rsidR="006653AF" w:rsidRDefault="006653AF" w:rsidP="006653AF">
            <w:pPr>
              <w:spacing w:line="240" w:lineRule="atLeast"/>
              <w:rPr>
                <w:rFonts w:ascii="Times New Roman" w:hAnsi="Times New Roman"/>
                <w:szCs w:val="21"/>
              </w:rPr>
            </w:pPr>
          </w:p>
        </w:tc>
      </w:tr>
      <w:tr w:rsidR="006653AF" w14:paraId="6E81CCD6" w14:textId="77777777" w:rsidTr="00474531">
        <w:tc>
          <w:tcPr>
            <w:tcW w:w="238" w:type="pct"/>
            <w:tcBorders>
              <w:tl2br w:val="nil"/>
              <w:tr2bl w:val="nil"/>
            </w:tcBorders>
            <w:vAlign w:val="center"/>
          </w:tcPr>
          <w:p w14:paraId="3681FC35" w14:textId="77777777" w:rsidR="006653AF" w:rsidRDefault="006653AF" w:rsidP="006653A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3B55A8A"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4F5F3F71"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动火时可燃气体聚集发生火灾爆炸事故。</w:t>
            </w:r>
          </w:p>
        </w:tc>
        <w:tc>
          <w:tcPr>
            <w:tcW w:w="425" w:type="pct"/>
            <w:tcBorders>
              <w:tl2br w:val="nil"/>
              <w:tr2bl w:val="nil"/>
            </w:tcBorders>
            <w:vAlign w:val="center"/>
          </w:tcPr>
          <w:p w14:paraId="78847FDB" w14:textId="029D61BB"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50" w:type="pct"/>
            <w:tcBorders>
              <w:tl2br w:val="nil"/>
              <w:tr2bl w:val="nil"/>
            </w:tcBorders>
            <w:vAlign w:val="center"/>
          </w:tcPr>
          <w:p w14:paraId="1411ADB1" w14:textId="63561585"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凡在盛有或盛装过危险化学品的设备、管道等生产、储存设施及处于甲、乙类区域的生产设备上动火作业，应将其与生产系统彻底隔离，并进行清洗、置换，取样分析合格后方可作业。</w:t>
            </w:r>
          </w:p>
        </w:tc>
        <w:tc>
          <w:tcPr>
            <w:tcW w:w="750" w:type="pct"/>
            <w:tcBorders>
              <w:tl2br w:val="nil"/>
              <w:tr2bl w:val="nil"/>
            </w:tcBorders>
            <w:vAlign w:val="center"/>
          </w:tcPr>
          <w:p w14:paraId="05411866"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2D51C444"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.3.6</w:t>
            </w:r>
            <w:r>
              <w:rPr>
                <w:rFonts w:ascii="Times New Roman" w:hAnsi="Times New Roman" w:hint="eastAsia"/>
                <w:bCs/>
                <w:szCs w:val="21"/>
              </w:rPr>
              <w:t>条</w:t>
            </w:r>
          </w:p>
        </w:tc>
        <w:tc>
          <w:tcPr>
            <w:tcW w:w="550" w:type="pct"/>
            <w:tcBorders>
              <w:tl2br w:val="nil"/>
              <w:tr2bl w:val="nil"/>
            </w:tcBorders>
            <w:vAlign w:val="center"/>
          </w:tcPr>
          <w:p w14:paraId="34E33BEC"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0C7E90B3" w14:textId="77777777" w:rsidR="006653AF" w:rsidRDefault="006653AF" w:rsidP="006653AF">
            <w:pPr>
              <w:spacing w:line="240" w:lineRule="atLeast"/>
              <w:rPr>
                <w:rFonts w:ascii="Times New Roman" w:hAnsi="Times New Roman"/>
                <w:szCs w:val="21"/>
              </w:rPr>
            </w:pPr>
          </w:p>
        </w:tc>
      </w:tr>
      <w:tr w:rsidR="006653AF" w14:paraId="45794D42" w14:textId="77777777" w:rsidTr="00474531">
        <w:tc>
          <w:tcPr>
            <w:tcW w:w="238" w:type="pct"/>
            <w:tcBorders>
              <w:tl2br w:val="nil"/>
              <w:tr2bl w:val="nil"/>
            </w:tcBorders>
            <w:vAlign w:val="center"/>
          </w:tcPr>
          <w:p w14:paraId="049C1539" w14:textId="77777777" w:rsidR="006653AF" w:rsidRDefault="006653AF" w:rsidP="006653A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72E6D956"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1D2CA9D6"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动火时可燃气体聚集发生火灾爆炸事故。</w:t>
            </w:r>
          </w:p>
        </w:tc>
        <w:tc>
          <w:tcPr>
            <w:tcW w:w="425" w:type="pct"/>
            <w:tcBorders>
              <w:tl2br w:val="nil"/>
              <w:tr2bl w:val="nil"/>
            </w:tcBorders>
            <w:vAlign w:val="center"/>
          </w:tcPr>
          <w:p w14:paraId="799CFA39" w14:textId="6ABAF548" w:rsidR="006653AF" w:rsidRDefault="006653AF" w:rsidP="006653AF">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50" w:type="pct"/>
            <w:tcBorders>
              <w:tl2br w:val="nil"/>
              <w:tr2bl w:val="nil"/>
            </w:tcBorders>
            <w:vAlign w:val="center"/>
          </w:tcPr>
          <w:p w14:paraId="557C384E" w14:textId="0E29EE05" w:rsidR="006653AF" w:rsidRDefault="006653AF" w:rsidP="006653AF">
            <w:pPr>
              <w:spacing w:line="240" w:lineRule="atLeast"/>
              <w:rPr>
                <w:rFonts w:ascii="宋体" w:eastAsia="宋体" w:hAnsi="宋体"/>
                <w:kern w:val="44"/>
                <w:szCs w:val="21"/>
              </w:rPr>
            </w:pPr>
            <w:r>
              <w:rPr>
                <w:rFonts w:ascii="宋体" w:eastAsia="宋体" w:cs="宋体" w:hint="eastAsia"/>
                <w:kern w:val="0"/>
                <w:szCs w:val="21"/>
              </w:rPr>
              <w:t>动火期间距动火作业点</w:t>
            </w:r>
            <w:r>
              <w:rPr>
                <w:rFonts w:ascii="宋体" w:eastAsia="宋体" w:cs="宋体"/>
                <w:kern w:val="0"/>
                <w:szCs w:val="21"/>
              </w:rPr>
              <w:t>30m</w:t>
            </w:r>
            <w:r>
              <w:rPr>
                <w:rFonts w:ascii="宋体" w:eastAsia="宋体" w:cs="宋体" w:hint="eastAsia"/>
                <w:kern w:val="0"/>
                <w:szCs w:val="21"/>
              </w:rPr>
              <w:t>内不应排放可燃气体，距动火点</w:t>
            </w:r>
            <w:r>
              <w:rPr>
                <w:rFonts w:ascii="宋体" w:eastAsia="宋体" w:cs="宋体"/>
                <w:kern w:val="0"/>
                <w:szCs w:val="21"/>
              </w:rPr>
              <w:t>15m</w:t>
            </w:r>
            <w:r>
              <w:rPr>
                <w:rFonts w:ascii="宋体" w:eastAsia="宋体" w:cs="宋体" w:hint="eastAsia"/>
                <w:kern w:val="0"/>
                <w:szCs w:val="21"/>
              </w:rPr>
              <w:t>内不应排放可燃液体，在动火点</w:t>
            </w:r>
            <w:r>
              <w:rPr>
                <w:rFonts w:ascii="宋体" w:eastAsia="宋体" w:cs="宋体"/>
                <w:kern w:val="0"/>
                <w:szCs w:val="21"/>
              </w:rPr>
              <w:t>10m</w:t>
            </w:r>
            <w:r>
              <w:rPr>
                <w:rFonts w:ascii="宋体" w:eastAsia="宋体" w:cs="宋体" w:hint="eastAsia"/>
                <w:kern w:val="0"/>
                <w:szCs w:val="21"/>
              </w:rPr>
              <w:t>范围内及用火点下方不应同时进行可燃溶剂清洗或喷漆等作业。</w:t>
            </w:r>
          </w:p>
        </w:tc>
        <w:tc>
          <w:tcPr>
            <w:tcW w:w="750" w:type="pct"/>
            <w:tcBorders>
              <w:tl2br w:val="nil"/>
              <w:tr2bl w:val="nil"/>
            </w:tcBorders>
            <w:vAlign w:val="center"/>
          </w:tcPr>
          <w:p w14:paraId="1988DFB4"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32FACE4A"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.3.7</w:t>
            </w:r>
            <w:r>
              <w:rPr>
                <w:rFonts w:ascii="Times New Roman" w:hAnsi="Times New Roman" w:hint="eastAsia"/>
                <w:bCs/>
                <w:szCs w:val="21"/>
              </w:rPr>
              <w:t>条</w:t>
            </w:r>
          </w:p>
        </w:tc>
        <w:tc>
          <w:tcPr>
            <w:tcW w:w="550" w:type="pct"/>
            <w:tcBorders>
              <w:tl2br w:val="nil"/>
              <w:tr2bl w:val="nil"/>
            </w:tcBorders>
            <w:vAlign w:val="center"/>
          </w:tcPr>
          <w:p w14:paraId="5AC8B4D0"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60CD77C9" w14:textId="77777777" w:rsidR="006653AF" w:rsidRDefault="006653AF" w:rsidP="006653AF">
            <w:pPr>
              <w:spacing w:line="240" w:lineRule="atLeast"/>
              <w:rPr>
                <w:rFonts w:ascii="Times New Roman" w:hAnsi="Times New Roman"/>
                <w:szCs w:val="21"/>
              </w:rPr>
            </w:pPr>
          </w:p>
        </w:tc>
      </w:tr>
      <w:tr w:rsidR="006653AF" w14:paraId="6B77EBB7" w14:textId="77777777" w:rsidTr="00474531">
        <w:tc>
          <w:tcPr>
            <w:tcW w:w="238" w:type="pct"/>
            <w:tcBorders>
              <w:tl2br w:val="nil"/>
              <w:tr2bl w:val="nil"/>
            </w:tcBorders>
            <w:vAlign w:val="center"/>
          </w:tcPr>
          <w:p w14:paraId="5995C4C0" w14:textId="77777777" w:rsidR="006653AF" w:rsidRDefault="006653AF" w:rsidP="006653A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1A9E98B"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动火作业</w:t>
            </w:r>
          </w:p>
        </w:tc>
        <w:tc>
          <w:tcPr>
            <w:tcW w:w="989" w:type="pct"/>
            <w:tcBorders>
              <w:tl2br w:val="nil"/>
              <w:tr2bl w:val="nil"/>
            </w:tcBorders>
            <w:vAlign w:val="center"/>
          </w:tcPr>
          <w:p w14:paraId="4E7153A2" w14:textId="77777777" w:rsidR="006653AF" w:rsidRDefault="006653AF" w:rsidP="006653AF">
            <w:pPr>
              <w:spacing w:line="240" w:lineRule="atLeast"/>
              <w:rPr>
                <w:rFonts w:ascii="Times New Roman" w:hAnsi="Times New Roman"/>
                <w:bCs/>
                <w:szCs w:val="21"/>
              </w:rPr>
            </w:pPr>
            <w:r>
              <w:rPr>
                <w:rFonts w:ascii="Times New Roman" w:hAnsi="Times New Roman" w:hint="eastAsia"/>
                <w:bCs/>
                <w:szCs w:val="21"/>
              </w:rPr>
              <w:t>动火时可燃气体聚集发生火灾爆炸事故。</w:t>
            </w:r>
          </w:p>
        </w:tc>
        <w:tc>
          <w:tcPr>
            <w:tcW w:w="425" w:type="pct"/>
            <w:tcBorders>
              <w:tl2br w:val="nil"/>
              <w:tr2bl w:val="nil"/>
            </w:tcBorders>
            <w:vAlign w:val="center"/>
          </w:tcPr>
          <w:p w14:paraId="0A62930E" w14:textId="2160CDC3" w:rsidR="006653AF" w:rsidRDefault="006653AF" w:rsidP="006653AF">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50" w:type="pct"/>
            <w:tcBorders>
              <w:tl2br w:val="nil"/>
              <w:tr2bl w:val="nil"/>
            </w:tcBorders>
            <w:vAlign w:val="center"/>
          </w:tcPr>
          <w:p w14:paraId="6CA25B65" w14:textId="163856B1"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作业前应进行动火分析,要求如下：</w:t>
            </w:r>
          </w:p>
          <w:p w14:paraId="2B9920F6" w14:textId="77777777"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a)动火分析的监测点要有代表性,在较大的设备内动火,应对上、中、下各部位进行监测分析；在较长的物料管线上动火,应在彻底隔绝区域内分段分析；</w:t>
            </w:r>
          </w:p>
          <w:p w14:paraId="2C924D2B" w14:textId="77777777"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b)在设备外部动火,应在不小于动火点10m范围进行动火分析；</w:t>
            </w:r>
          </w:p>
          <w:p w14:paraId="03A72F42" w14:textId="77777777"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c)动火分析与动火作业间隔一般不超过30min ,如现场条件不允许,间隔时间可</w:t>
            </w:r>
            <w:r>
              <w:rPr>
                <w:rFonts w:ascii="宋体" w:eastAsia="宋体" w:cs="宋体" w:hint="eastAsia"/>
                <w:kern w:val="0"/>
                <w:szCs w:val="21"/>
              </w:rPr>
              <w:lastRenderedPageBreak/>
              <w:t>适当放宽,但不应超过60min；</w:t>
            </w:r>
          </w:p>
          <w:p w14:paraId="3FCCB923" w14:textId="77777777"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d )作业中断时间超过60min ,应重新分析,每日动火前均应进行动火分析；特殊动火作业期间应随时进行检测；</w:t>
            </w:r>
          </w:p>
          <w:p w14:paraId="2BE75C77" w14:textId="77777777"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e)使用便携式可燃气体检测仪或其他类似手段进行分析时, 检测设备应</w:t>
            </w:r>
            <w:proofErr w:type="gramStart"/>
            <w:r>
              <w:rPr>
                <w:rFonts w:ascii="宋体" w:eastAsia="宋体" w:cs="宋体" w:hint="eastAsia"/>
                <w:kern w:val="0"/>
                <w:szCs w:val="21"/>
              </w:rPr>
              <w:t>经标准</w:t>
            </w:r>
            <w:proofErr w:type="gramEnd"/>
            <w:r>
              <w:rPr>
                <w:rFonts w:ascii="宋体" w:eastAsia="宋体" w:cs="宋体" w:hint="eastAsia"/>
                <w:kern w:val="0"/>
                <w:szCs w:val="21"/>
              </w:rPr>
              <w:t>气体用品标定合格。</w:t>
            </w:r>
          </w:p>
        </w:tc>
        <w:tc>
          <w:tcPr>
            <w:tcW w:w="750" w:type="pct"/>
            <w:tcBorders>
              <w:tl2br w:val="nil"/>
              <w:tr2bl w:val="nil"/>
            </w:tcBorders>
            <w:vAlign w:val="center"/>
          </w:tcPr>
          <w:p w14:paraId="65D31885" w14:textId="77777777" w:rsidR="006653AF" w:rsidRDefault="006653AF" w:rsidP="006653AF">
            <w:pPr>
              <w:spacing w:line="240" w:lineRule="atLeast"/>
              <w:jc w:val="center"/>
              <w:rPr>
                <w:rFonts w:ascii="Times New Roman" w:hAnsi="Times New Roman"/>
                <w:bCs/>
                <w:szCs w:val="21"/>
              </w:rPr>
            </w:pPr>
            <w:r>
              <w:rPr>
                <w:rFonts w:ascii="Times New Roman" w:hAnsi="Times New Roman"/>
                <w:bCs/>
                <w:szCs w:val="21"/>
              </w:rPr>
              <w:lastRenderedPageBreak/>
              <w:t>GB30871-2014</w:t>
            </w:r>
          </w:p>
          <w:p w14:paraId="6E60979B"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第</w:t>
            </w:r>
            <w:r>
              <w:rPr>
                <w:rFonts w:ascii="宋体" w:eastAsia="宋体" w:cs="宋体" w:hint="eastAsia"/>
                <w:kern w:val="0"/>
                <w:szCs w:val="21"/>
              </w:rPr>
              <w:t>5.4.1条</w:t>
            </w:r>
          </w:p>
        </w:tc>
        <w:tc>
          <w:tcPr>
            <w:tcW w:w="550" w:type="pct"/>
            <w:tcBorders>
              <w:tl2br w:val="nil"/>
              <w:tr2bl w:val="nil"/>
            </w:tcBorders>
            <w:vAlign w:val="center"/>
          </w:tcPr>
          <w:p w14:paraId="0AA507BA"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78262C21" w14:textId="77777777" w:rsidR="006653AF" w:rsidRDefault="006653AF" w:rsidP="006653AF">
            <w:pPr>
              <w:spacing w:line="240" w:lineRule="atLeast"/>
              <w:rPr>
                <w:rFonts w:ascii="Times New Roman" w:hAnsi="Times New Roman"/>
                <w:szCs w:val="21"/>
              </w:rPr>
            </w:pPr>
          </w:p>
        </w:tc>
      </w:tr>
      <w:tr w:rsidR="006653AF" w14:paraId="3659D7C6" w14:textId="77777777" w:rsidTr="006653AF">
        <w:trPr>
          <w:trHeight w:val="590"/>
        </w:trPr>
        <w:tc>
          <w:tcPr>
            <w:tcW w:w="5000" w:type="pct"/>
            <w:gridSpan w:val="8"/>
            <w:tcBorders>
              <w:tl2br w:val="nil"/>
              <w:tr2bl w:val="nil"/>
            </w:tcBorders>
            <w:vAlign w:val="center"/>
          </w:tcPr>
          <w:p w14:paraId="729AC3E3" w14:textId="02B02FE5" w:rsidR="006653AF" w:rsidRDefault="006653AF">
            <w:pPr>
              <w:spacing w:line="240" w:lineRule="atLeast"/>
              <w:jc w:val="center"/>
              <w:rPr>
                <w:rFonts w:ascii="Times New Roman" w:hAnsi="Times New Roman"/>
                <w:b/>
                <w:bCs/>
                <w:szCs w:val="21"/>
              </w:rPr>
            </w:pPr>
            <w:r>
              <w:rPr>
                <w:rFonts w:ascii="Times New Roman" w:hAnsi="Times New Roman" w:hint="eastAsia"/>
                <w:b/>
                <w:bCs/>
                <w:szCs w:val="21"/>
              </w:rPr>
              <w:t>有限空间作业</w:t>
            </w:r>
          </w:p>
        </w:tc>
      </w:tr>
      <w:tr w:rsidR="006653AF" w14:paraId="598A3267" w14:textId="77777777" w:rsidTr="00474531">
        <w:tc>
          <w:tcPr>
            <w:tcW w:w="238" w:type="pct"/>
            <w:tcBorders>
              <w:tl2br w:val="nil"/>
              <w:tr2bl w:val="nil"/>
            </w:tcBorders>
            <w:vAlign w:val="center"/>
          </w:tcPr>
          <w:p w14:paraId="2FB78798" w14:textId="77777777" w:rsidR="006653AF" w:rsidRDefault="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ED9A2B1" w14:textId="77777777" w:rsidR="006653AF" w:rsidRDefault="006653A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6E433D49" w14:textId="77777777" w:rsidR="006653AF" w:rsidRDefault="006653AF">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25" w:type="pct"/>
            <w:tcBorders>
              <w:tl2br w:val="nil"/>
              <w:tr2bl w:val="nil"/>
            </w:tcBorders>
            <w:vAlign w:val="center"/>
          </w:tcPr>
          <w:p w14:paraId="29FB7A7B" w14:textId="544B72DD" w:rsidR="006653AF" w:rsidRDefault="006653AF" w:rsidP="006653A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50" w:type="pct"/>
            <w:tcBorders>
              <w:tl2br w:val="nil"/>
              <w:tr2bl w:val="nil"/>
            </w:tcBorders>
            <w:vAlign w:val="center"/>
          </w:tcPr>
          <w:p w14:paraId="24930352" w14:textId="3534144C" w:rsidR="006653AF" w:rsidRDefault="006653AF">
            <w:pPr>
              <w:spacing w:line="240" w:lineRule="atLeast"/>
              <w:rPr>
                <w:rFonts w:ascii="宋体" w:eastAsia="宋体" w:hAnsi="宋体"/>
                <w:kern w:val="44"/>
                <w:szCs w:val="21"/>
              </w:rPr>
            </w:pPr>
            <w:r>
              <w:rPr>
                <w:rFonts w:ascii="Times New Roman" w:hAnsi="Times New Roman" w:hint="eastAsia"/>
                <w:szCs w:val="21"/>
              </w:rPr>
              <w:t>应对有限空间作业进行辨识、提出防范措施，并建立有限空间管理台账。</w:t>
            </w:r>
          </w:p>
        </w:tc>
        <w:tc>
          <w:tcPr>
            <w:tcW w:w="750" w:type="pct"/>
            <w:tcBorders>
              <w:tl2br w:val="nil"/>
              <w:tr2bl w:val="nil"/>
            </w:tcBorders>
            <w:vAlign w:val="center"/>
          </w:tcPr>
          <w:p w14:paraId="36F3268C" w14:textId="77777777" w:rsidR="006653AF" w:rsidRDefault="006653A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291AA6D2" w14:textId="77777777" w:rsidR="006653AF" w:rsidRDefault="006653AF">
            <w:pPr>
              <w:spacing w:line="240" w:lineRule="atLeast"/>
              <w:rPr>
                <w:rFonts w:ascii="Times New Roman" w:hAnsi="Times New Roman"/>
                <w:szCs w:val="21"/>
              </w:rPr>
            </w:pPr>
          </w:p>
        </w:tc>
        <w:tc>
          <w:tcPr>
            <w:tcW w:w="311" w:type="pct"/>
            <w:tcBorders>
              <w:tl2br w:val="nil"/>
              <w:tr2bl w:val="nil"/>
            </w:tcBorders>
            <w:vAlign w:val="center"/>
          </w:tcPr>
          <w:p w14:paraId="7E7E9795" w14:textId="77777777" w:rsidR="006653AF" w:rsidRDefault="006653AF">
            <w:pPr>
              <w:spacing w:line="240" w:lineRule="atLeast"/>
              <w:rPr>
                <w:rFonts w:ascii="Times New Roman" w:hAnsi="Times New Roman"/>
                <w:szCs w:val="21"/>
              </w:rPr>
            </w:pPr>
          </w:p>
        </w:tc>
      </w:tr>
      <w:tr w:rsidR="006653AF" w14:paraId="6A96787B" w14:textId="77777777" w:rsidTr="00474531">
        <w:tc>
          <w:tcPr>
            <w:tcW w:w="238" w:type="pct"/>
            <w:tcBorders>
              <w:tl2br w:val="nil"/>
              <w:tr2bl w:val="nil"/>
            </w:tcBorders>
            <w:vAlign w:val="center"/>
          </w:tcPr>
          <w:p w14:paraId="25BC7C40" w14:textId="77777777" w:rsidR="006653AF" w:rsidRDefault="006653AF" w:rsidP="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4AF76D21"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11226894"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人员误入有限空间发生伤亡的风险。</w:t>
            </w:r>
          </w:p>
        </w:tc>
        <w:tc>
          <w:tcPr>
            <w:tcW w:w="425" w:type="pct"/>
            <w:tcBorders>
              <w:tl2br w:val="nil"/>
              <w:tr2bl w:val="nil"/>
            </w:tcBorders>
            <w:vAlign w:val="center"/>
          </w:tcPr>
          <w:p w14:paraId="3F179F56" w14:textId="5F4157C8" w:rsidR="006653AF" w:rsidRDefault="006653AF" w:rsidP="006653A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50" w:type="pct"/>
            <w:tcBorders>
              <w:tl2br w:val="nil"/>
              <w:tr2bl w:val="nil"/>
            </w:tcBorders>
            <w:vAlign w:val="center"/>
          </w:tcPr>
          <w:p w14:paraId="7012A438" w14:textId="2F96967A" w:rsidR="006653AF" w:rsidRDefault="006653AF" w:rsidP="006653AF">
            <w:pPr>
              <w:spacing w:line="240" w:lineRule="atLeast"/>
              <w:rPr>
                <w:rFonts w:ascii="宋体" w:eastAsia="宋体" w:hAnsi="宋体"/>
                <w:kern w:val="44"/>
                <w:szCs w:val="21"/>
              </w:rPr>
            </w:pPr>
            <w:r>
              <w:rPr>
                <w:rFonts w:ascii="Times New Roman" w:hAnsi="Times New Roman" w:hint="eastAsia"/>
                <w:szCs w:val="21"/>
              </w:rPr>
              <w:t>应在有限空间作业场所设置明显的安全警示标志。</w:t>
            </w:r>
          </w:p>
        </w:tc>
        <w:tc>
          <w:tcPr>
            <w:tcW w:w="750" w:type="pct"/>
            <w:tcBorders>
              <w:tl2br w:val="nil"/>
              <w:tr2bl w:val="nil"/>
            </w:tcBorders>
            <w:vAlign w:val="center"/>
          </w:tcPr>
          <w:p w14:paraId="1632E9DD" w14:textId="77777777" w:rsidR="006653AF" w:rsidRDefault="006653AF" w:rsidP="006653A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3A427DF4"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23E6DC19" w14:textId="77777777" w:rsidR="006653AF" w:rsidRDefault="006653AF" w:rsidP="006653AF">
            <w:pPr>
              <w:spacing w:line="240" w:lineRule="atLeast"/>
              <w:rPr>
                <w:rFonts w:ascii="Times New Roman" w:hAnsi="Times New Roman"/>
                <w:szCs w:val="21"/>
              </w:rPr>
            </w:pPr>
          </w:p>
        </w:tc>
      </w:tr>
      <w:tr w:rsidR="006653AF" w14:paraId="0538795A" w14:textId="77777777" w:rsidTr="00474531">
        <w:tc>
          <w:tcPr>
            <w:tcW w:w="238" w:type="pct"/>
            <w:tcBorders>
              <w:tl2br w:val="nil"/>
              <w:tr2bl w:val="nil"/>
            </w:tcBorders>
            <w:vAlign w:val="center"/>
          </w:tcPr>
          <w:p w14:paraId="2998F8E0" w14:textId="77777777" w:rsidR="006653AF" w:rsidRDefault="006653AF" w:rsidP="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C907C51"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7DFE328C"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25" w:type="pct"/>
            <w:tcBorders>
              <w:tl2br w:val="nil"/>
              <w:tr2bl w:val="nil"/>
            </w:tcBorders>
            <w:vAlign w:val="center"/>
          </w:tcPr>
          <w:p w14:paraId="5F300544" w14:textId="68D186F8" w:rsidR="006653AF" w:rsidRDefault="006653AF" w:rsidP="006653A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50" w:type="pct"/>
            <w:tcBorders>
              <w:tl2br w:val="nil"/>
              <w:tr2bl w:val="nil"/>
            </w:tcBorders>
            <w:vAlign w:val="center"/>
          </w:tcPr>
          <w:p w14:paraId="1BE62045" w14:textId="084877FE" w:rsidR="006653AF" w:rsidRDefault="006653AF" w:rsidP="006653AF">
            <w:pPr>
              <w:spacing w:line="240" w:lineRule="atLeast"/>
              <w:rPr>
                <w:rFonts w:ascii="宋体" w:eastAsia="宋体" w:hAnsi="宋体"/>
                <w:kern w:val="44"/>
                <w:szCs w:val="21"/>
              </w:rPr>
            </w:pPr>
            <w:r>
              <w:rPr>
                <w:rFonts w:ascii="Times New Roman" w:hAnsi="Times New Roman" w:hint="eastAsia"/>
                <w:szCs w:val="21"/>
              </w:rPr>
              <w:t>应制定有限空间作业方案且方案应经审批。</w:t>
            </w:r>
          </w:p>
        </w:tc>
        <w:tc>
          <w:tcPr>
            <w:tcW w:w="750" w:type="pct"/>
            <w:tcBorders>
              <w:tl2br w:val="nil"/>
              <w:tr2bl w:val="nil"/>
            </w:tcBorders>
            <w:vAlign w:val="center"/>
          </w:tcPr>
          <w:p w14:paraId="6670B0D6" w14:textId="77777777" w:rsidR="006653AF" w:rsidRDefault="006653AF" w:rsidP="006653A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0C3CDD4F"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1602D1D4" w14:textId="77777777" w:rsidR="006653AF" w:rsidRDefault="006653AF" w:rsidP="006653AF">
            <w:pPr>
              <w:spacing w:line="240" w:lineRule="atLeast"/>
              <w:rPr>
                <w:rFonts w:ascii="Times New Roman" w:hAnsi="Times New Roman"/>
                <w:szCs w:val="21"/>
              </w:rPr>
            </w:pPr>
          </w:p>
        </w:tc>
      </w:tr>
      <w:tr w:rsidR="006653AF" w14:paraId="0F1CC918" w14:textId="77777777" w:rsidTr="00474531">
        <w:tc>
          <w:tcPr>
            <w:tcW w:w="238" w:type="pct"/>
            <w:tcBorders>
              <w:tl2br w:val="nil"/>
              <w:tr2bl w:val="nil"/>
            </w:tcBorders>
            <w:vAlign w:val="center"/>
          </w:tcPr>
          <w:p w14:paraId="6294222C" w14:textId="77777777" w:rsidR="006653AF" w:rsidRDefault="006653AF" w:rsidP="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7EFDFD4"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786AACCB"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25" w:type="pct"/>
            <w:tcBorders>
              <w:tl2br w:val="nil"/>
              <w:tr2bl w:val="nil"/>
            </w:tcBorders>
            <w:vAlign w:val="center"/>
          </w:tcPr>
          <w:p w14:paraId="4CC54E1C" w14:textId="4933C6D6" w:rsidR="006653AF" w:rsidRDefault="006653AF" w:rsidP="006653A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50" w:type="pct"/>
            <w:tcBorders>
              <w:tl2br w:val="nil"/>
              <w:tr2bl w:val="nil"/>
            </w:tcBorders>
            <w:vAlign w:val="center"/>
          </w:tcPr>
          <w:p w14:paraId="2F73CD5A" w14:textId="5046F22B" w:rsidR="006653AF" w:rsidRDefault="006653AF" w:rsidP="006653AF">
            <w:pPr>
              <w:spacing w:line="240" w:lineRule="atLeast"/>
              <w:rPr>
                <w:rFonts w:ascii="宋体" w:eastAsia="宋体" w:hAnsi="宋体"/>
                <w:kern w:val="44"/>
                <w:szCs w:val="21"/>
              </w:rPr>
            </w:pPr>
            <w:r>
              <w:rPr>
                <w:rFonts w:ascii="Times New Roman" w:hAnsi="Times New Roman" w:hint="eastAsia"/>
                <w:szCs w:val="21"/>
              </w:rPr>
              <w:t>应根据有限空间存在的危险有害因素为作业人员提供符合要求的检测报警仪器、呼吸防护用品、全身式安全带等劳动防护用品。</w:t>
            </w:r>
          </w:p>
        </w:tc>
        <w:tc>
          <w:tcPr>
            <w:tcW w:w="750" w:type="pct"/>
            <w:tcBorders>
              <w:tl2br w:val="nil"/>
              <w:tr2bl w:val="nil"/>
            </w:tcBorders>
            <w:vAlign w:val="center"/>
          </w:tcPr>
          <w:p w14:paraId="0899B4DD" w14:textId="77777777" w:rsidR="006653AF" w:rsidRDefault="006653AF" w:rsidP="006653A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0BBC3A7C"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4F1C635D" w14:textId="77777777" w:rsidR="006653AF" w:rsidRDefault="006653AF" w:rsidP="006653AF">
            <w:pPr>
              <w:spacing w:line="240" w:lineRule="atLeast"/>
              <w:rPr>
                <w:rFonts w:ascii="Times New Roman" w:hAnsi="Times New Roman"/>
                <w:szCs w:val="21"/>
              </w:rPr>
            </w:pPr>
          </w:p>
        </w:tc>
      </w:tr>
      <w:tr w:rsidR="006653AF" w14:paraId="50EC0F71" w14:textId="77777777" w:rsidTr="00474531">
        <w:tc>
          <w:tcPr>
            <w:tcW w:w="238" w:type="pct"/>
            <w:tcBorders>
              <w:tl2br w:val="nil"/>
              <w:tr2bl w:val="nil"/>
            </w:tcBorders>
            <w:vAlign w:val="center"/>
          </w:tcPr>
          <w:p w14:paraId="5E5B5D2E" w14:textId="77777777" w:rsidR="006653AF" w:rsidRDefault="006653AF" w:rsidP="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7212A824"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50C965A3" w14:textId="77777777"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作业人员未经培训，未明确作业风险和控制措施。</w:t>
            </w:r>
          </w:p>
        </w:tc>
        <w:tc>
          <w:tcPr>
            <w:tcW w:w="425" w:type="pct"/>
            <w:tcBorders>
              <w:tl2br w:val="nil"/>
              <w:tr2bl w:val="nil"/>
            </w:tcBorders>
            <w:vAlign w:val="center"/>
          </w:tcPr>
          <w:p w14:paraId="1EABBA8E" w14:textId="625FEB6A" w:rsidR="006653AF" w:rsidRDefault="006653AF" w:rsidP="006653AF">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350" w:type="pct"/>
            <w:tcBorders>
              <w:tl2br w:val="nil"/>
              <w:tr2bl w:val="nil"/>
            </w:tcBorders>
            <w:vAlign w:val="center"/>
          </w:tcPr>
          <w:p w14:paraId="594D0218" w14:textId="485276FE" w:rsidR="006653AF" w:rsidRDefault="006653AF" w:rsidP="006653AF">
            <w:pPr>
              <w:spacing w:line="240" w:lineRule="atLeast"/>
              <w:rPr>
                <w:rFonts w:ascii="宋体" w:eastAsia="宋体" w:hAnsi="宋体"/>
                <w:kern w:val="44"/>
                <w:szCs w:val="21"/>
              </w:rPr>
            </w:pPr>
            <w:r>
              <w:rPr>
                <w:rFonts w:ascii="宋体" w:eastAsia="宋体" w:hAnsi="宋体" w:hint="eastAsia"/>
                <w:kern w:val="44"/>
                <w:szCs w:val="21"/>
              </w:rPr>
              <w:t>作业前应将作业存在的危险有害因素和防范措施向所有参与作业的人员进行告知和培训。</w:t>
            </w:r>
          </w:p>
        </w:tc>
        <w:tc>
          <w:tcPr>
            <w:tcW w:w="750" w:type="pct"/>
            <w:tcBorders>
              <w:tl2br w:val="nil"/>
              <w:tr2bl w:val="nil"/>
            </w:tcBorders>
            <w:vAlign w:val="center"/>
          </w:tcPr>
          <w:p w14:paraId="7A56316D" w14:textId="77777777" w:rsidR="006653AF" w:rsidRDefault="006653AF" w:rsidP="006653AF">
            <w:pPr>
              <w:spacing w:line="240" w:lineRule="atLeast"/>
              <w:jc w:val="center"/>
              <w:rPr>
                <w:rFonts w:ascii="宋体" w:eastAsia="宋体" w:hAnsi="宋体"/>
                <w:kern w:val="44"/>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.1.3</w:t>
            </w:r>
            <w:r>
              <w:rPr>
                <w:rFonts w:ascii="Times New Roman" w:hAnsi="Times New Roman"/>
                <w:bCs/>
                <w:szCs w:val="21"/>
              </w:rPr>
              <w:t>条</w:t>
            </w:r>
          </w:p>
        </w:tc>
        <w:tc>
          <w:tcPr>
            <w:tcW w:w="550" w:type="pct"/>
            <w:tcBorders>
              <w:tl2br w:val="nil"/>
              <w:tr2bl w:val="nil"/>
            </w:tcBorders>
            <w:vAlign w:val="center"/>
          </w:tcPr>
          <w:p w14:paraId="57B31337"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0BF4FF1F" w14:textId="77777777" w:rsidR="006653AF" w:rsidRDefault="006653AF" w:rsidP="006653AF">
            <w:pPr>
              <w:spacing w:line="240" w:lineRule="atLeast"/>
              <w:rPr>
                <w:rFonts w:ascii="Times New Roman" w:hAnsi="Times New Roman"/>
                <w:szCs w:val="21"/>
              </w:rPr>
            </w:pPr>
          </w:p>
        </w:tc>
      </w:tr>
      <w:tr w:rsidR="006653AF" w14:paraId="5FB9DF43" w14:textId="77777777" w:rsidTr="00474531">
        <w:tc>
          <w:tcPr>
            <w:tcW w:w="238" w:type="pct"/>
            <w:tcBorders>
              <w:tl2br w:val="nil"/>
              <w:tr2bl w:val="nil"/>
            </w:tcBorders>
            <w:vAlign w:val="center"/>
          </w:tcPr>
          <w:p w14:paraId="0B195153" w14:textId="77777777" w:rsidR="006653AF" w:rsidRDefault="006653AF" w:rsidP="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5518683"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有限空间</w:t>
            </w:r>
          </w:p>
        </w:tc>
        <w:tc>
          <w:tcPr>
            <w:tcW w:w="989" w:type="pct"/>
            <w:tcBorders>
              <w:tl2br w:val="nil"/>
              <w:tr2bl w:val="nil"/>
            </w:tcBorders>
            <w:vAlign w:val="center"/>
          </w:tcPr>
          <w:p w14:paraId="03A233A0" w14:textId="77777777" w:rsidR="006653AF" w:rsidRDefault="006653AF" w:rsidP="006653AF">
            <w:pPr>
              <w:spacing w:line="240" w:lineRule="atLeast"/>
              <w:rPr>
                <w:rFonts w:ascii="Times New Roman" w:hAnsi="Times New Roman"/>
                <w:bCs/>
                <w:szCs w:val="21"/>
              </w:rPr>
            </w:pPr>
            <w:r>
              <w:rPr>
                <w:rFonts w:ascii="Times New Roman" w:hAnsi="Times New Roman" w:hint="eastAsia"/>
                <w:bCs/>
                <w:szCs w:val="21"/>
              </w:rPr>
              <w:t>易燃易爆环境工具或设备引发的火源或静电可能引发火</w:t>
            </w:r>
            <w:r>
              <w:rPr>
                <w:rFonts w:ascii="Times New Roman" w:hAnsi="Times New Roman" w:hint="eastAsia"/>
                <w:bCs/>
                <w:szCs w:val="21"/>
              </w:rPr>
              <w:lastRenderedPageBreak/>
              <w:t>灾爆炸事故。</w:t>
            </w:r>
          </w:p>
        </w:tc>
        <w:tc>
          <w:tcPr>
            <w:tcW w:w="425" w:type="pct"/>
            <w:tcBorders>
              <w:tl2br w:val="nil"/>
              <w:tr2bl w:val="nil"/>
            </w:tcBorders>
            <w:vAlign w:val="center"/>
          </w:tcPr>
          <w:p w14:paraId="244C366F" w14:textId="14D71C06" w:rsidR="006653AF" w:rsidRDefault="006653AF" w:rsidP="006653AF">
            <w:pPr>
              <w:spacing w:line="240" w:lineRule="atLeast"/>
              <w:jc w:val="center"/>
              <w:rPr>
                <w:rFonts w:ascii="宋体" w:eastAsia="宋体" w:cs="宋体"/>
                <w:kern w:val="0"/>
                <w:szCs w:val="21"/>
              </w:rPr>
            </w:pPr>
            <w:r>
              <w:rPr>
                <w:rFonts w:ascii="Times New Roman" w:hAnsi="Times New Roman" w:hint="eastAsia"/>
                <w:szCs w:val="21"/>
              </w:rPr>
              <w:lastRenderedPageBreak/>
              <w:t>0</w:t>
            </w:r>
            <w:r>
              <w:rPr>
                <w:rFonts w:ascii="Times New Roman" w:hAnsi="Times New Roman"/>
                <w:szCs w:val="21"/>
              </w:rPr>
              <w:t>301</w:t>
            </w:r>
          </w:p>
        </w:tc>
        <w:tc>
          <w:tcPr>
            <w:tcW w:w="1350" w:type="pct"/>
            <w:tcBorders>
              <w:tl2br w:val="nil"/>
              <w:tr2bl w:val="nil"/>
            </w:tcBorders>
            <w:vAlign w:val="center"/>
          </w:tcPr>
          <w:p w14:paraId="00A3210C" w14:textId="3D20899E" w:rsidR="006653AF" w:rsidRDefault="006653AF" w:rsidP="006653AF">
            <w:pPr>
              <w:spacing w:line="240" w:lineRule="atLeast"/>
              <w:rPr>
                <w:rFonts w:ascii="宋体" w:eastAsia="宋体" w:cs="宋体"/>
                <w:kern w:val="0"/>
                <w:szCs w:val="21"/>
              </w:rPr>
            </w:pPr>
            <w:r>
              <w:rPr>
                <w:rFonts w:ascii="宋体" w:eastAsia="宋体" w:cs="宋体" w:hint="eastAsia"/>
                <w:kern w:val="0"/>
                <w:szCs w:val="21"/>
              </w:rPr>
              <w:t>当有限空间可能为易燃易爆环境时，设备和用具应符合防爆安全要求。</w:t>
            </w:r>
          </w:p>
        </w:tc>
        <w:tc>
          <w:tcPr>
            <w:tcW w:w="750" w:type="pct"/>
            <w:tcBorders>
              <w:tl2br w:val="nil"/>
              <w:tr2bl w:val="nil"/>
            </w:tcBorders>
            <w:vAlign w:val="center"/>
          </w:tcPr>
          <w:p w14:paraId="0D378B60"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lastRenderedPageBreak/>
              <w:t>条</w:t>
            </w:r>
          </w:p>
        </w:tc>
        <w:tc>
          <w:tcPr>
            <w:tcW w:w="550" w:type="pct"/>
            <w:tcBorders>
              <w:tl2br w:val="nil"/>
              <w:tr2bl w:val="nil"/>
            </w:tcBorders>
            <w:vAlign w:val="center"/>
          </w:tcPr>
          <w:p w14:paraId="26EA9654"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1095D931" w14:textId="77777777" w:rsidR="006653AF" w:rsidRDefault="006653AF" w:rsidP="006653AF">
            <w:pPr>
              <w:spacing w:line="240" w:lineRule="atLeast"/>
              <w:rPr>
                <w:rFonts w:ascii="Times New Roman" w:hAnsi="Times New Roman"/>
                <w:szCs w:val="21"/>
              </w:rPr>
            </w:pPr>
          </w:p>
        </w:tc>
      </w:tr>
      <w:tr w:rsidR="006653AF" w14:paraId="7D7FFAE1" w14:textId="77777777" w:rsidTr="00474531">
        <w:tc>
          <w:tcPr>
            <w:tcW w:w="238" w:type="pct"/>
            <w:tcBorders>
              <w:tl2br w:val="nil"/>
              <w:tr2bl w:val="nil"/>
            </w:tcBorders>
            <w:vAlign w:val="center"/>
          </w:tcPr>
          <w:p w14:paraId="78B70735" w14:textId="77777777" w:rsidR="006653AF" w:rsidRDefault="006653AF" w:rsidP="006653A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09C7A23"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有限空间</w:t>
            </w:r>
          </w:p>
        </w:tc>
        <w:tc>
          <w:tcPr>
            <w:tcW w:w="989" w:type="pct"/>
            <w:tcBorders>
              <w:tl2br w:val="nil"/>
              <w:tr2bl w:val="nil"/>
            </w:tcBorders>
            <w:vAlign w:val="center"/>
          </w:tcPr>
          <w:p w14:paraId="2E064A30" w14:textId="77777777" w:rsidR="006653AF" w:rsidRDefault="006653AF" w:rsidP="006653AF">
            <w:pPr>
              <w:spacing w:line="240" w:lineRule="atLeast"/>
              <w:rPr>
                <w:rFonts w:ascii="Times New Roman" w:hAnsi="Times New Roman"/>
                <w:bCs/>
                <w:szCs w:val="21"/>
              </w:rPr>
            </w:pPr>
            <w:r>
              <w:rPr>
                <w:rFonts w:ascii="Times New Roman" w:hAnsi="Times New Roman" w:hint="eastAsia"/>
                <w:bCs/>
                <w:szCs w:val="21"/>
              </w:rPr>
              <w:t>作业前、作业中未对有毒有害物质进行检测。</w:t>
            </w:r>
          </w:p>
        </w:tc>
        <w:tc>
          <w:tcPr>
            <w:tcW w:w="425" w:type="pct"/>
            <w:tcBorders>
              <w:tl2br w:val="nil"/>
              <w:tr2bl w:val="nil"/>
            </w:tcBorders>
            <w:vAlign w:val="center"/>
          </w:tcPr>
          <w:p w14:paraId="627E1395" w14:textId="1B5AD5D8" w:rsidR="006653AF" w:rsidRDefault="006653AF" w:rsidP="006653AF">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350" w:type="pct"/>
            <w:tcBorders>
              <w:tl2br w:val="nil"/>
              <w:tr2bl w:val="nil"/>
            </w:tcBorders>
            <w:vAlign w:val="center"/>
          </w:tcPr>
          <w:p w14:paraId="4258D320" w14:textId="1AD11778" w:rsidR="006653AF" w:rsidRDefault="006653AF" w:rsidP="006653AF">
            <w:pPr>
              <w:spacing w:line="240" w:lineRule="atLeast"/>
              <w:rPr>
                <w:rFonts w:ascii="宋体" w:eastAsia="宋体" w:cs="宋体"/>
                <w:kern w:val="0"/>
                <w:szCs w:val="21"/>
              </w:rPr>
            </w:pPr>
            <w:r>
              <w:rPr>
                <w:rFonts w:ascii="宋体" w:eastAsia="宋体" w:hAnsi="宋体" w:hint="eastAsia"/>
                <w:kern w:val="44"/>
                <w:szCs w:val="21"/>
              </w:rPr>
              <w:t>作业前及作业过程中应对有限空间的上、中、下三点进行检测，检测数据在安全范围内方可进入作业，检测仪器应在有效期内使用。</w:t>
            </w:r>
          </w:p>
        </w:tc>
        <w:tc>
          <w:tcPr>
            <w:tcW w:w="750" w:type="pct"/>
            <w:tcBorders>
              <w:tl2br w:val="nil"/>
              <w:tr2bl w:val="nil"/>
            </w:tcBorders>
            <w:vAlign w:val="center"/>
          </w:tcPr>
          <w:p w14:paraId="64A85B99"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550" w:type="pct"/>
            <w:tcBorders>
              <w:tl2br w:val="nil"/>
              <w:tr2bl w:val="nil"/>
            </w:tcBorders>
            <w:vAlign w:val="center"/>
          </w:tcPr>
          <w:p w14:paraId="29CEE8C8"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01C4FF3A" w14:textId="77777777" w:rsidR="006653AF" w:rsidRDefault="006653AF" w:rsidP="006653AF">
            <w:pPr>
              <w:spacing w:line="240" w:lineRule="atLeast"/>
              <w:rPr>
                <w:rFonts w:ascii="Times New Roman" w:hAnsi="Times New Roman"/>
                <w:szCs w:val="21"/>
              </w:rPr>
            </w:pPr>
          </w:p>
        </w:tc>
      </w:tr>
      <w:tr w:rsidR="006653AF" w14:paraId="75E50546" w14:textId="77777777" w:rsidTr="006653AF">
        <w:trPr>
          <w:trHeight w:val="590"/>
        </w:trPr>
        <w:tc>
          <w:tcPr>
            <w:tcW w:w="5000" w:type="pct"/>
            <w:gridSpan w:val="8"/>
            <w:tcBorders>
              <w:tl2br w:val="nil"/>
              <w:tr2bl w:val="nil"/>
            </w:tcBorders>
            <w:vAlign w:val="center"/>
          </w:tcPr>
          <w:p w14:paraId="31C88D64" w14:textId="19C235CA" w:rsidR="006653AF" w:rsidRDefault="006653AF">
            <w:pPr>
              <w:spacing w:line="240" w:lineRule="atLeast"/>
              <w:jc w:val="center"/>
              <w:rPr>
                <w:rFonts w:ascii="Times New Roman" w:hAnsi="Times New Roman"/>
                <w:szCs w:val="21"/>
              </w:rPr>
            </w:pPr>
            <w:r>
              <w:rPr>
                <w:rFonts w:ascii="Times New Roman" w:hAnsi="Times New Roman" w:hint="eastAsia"/>
                <w:b/>
                <w:bCs/>
                <w:szCs w:val="21"/>
              </w:rPr>
              <w:t>高处作业</w:t>
            </w:r>
          </w:p>
        </w:tc>
      </w:tr>
      <w:tr w:rsidR="006653AF" w14:paraId="713C401E" w14:textId="77777777" w:rsidTr="00474531">
        <w:tc>
          <w:tcPr>
            <w:tcW w:w="238" w:type="pct"/>
            <w:tcBorders>
              <w:tl2br w:val="nil"/>
              <w:tr2bl w:val="nil"/>
            </w:tcBorders>
            <w:vAlign w:val="center"/>
          </w:tcPr>
          <w:p w14:paraId="6E08475D" w14:textId="77777777" w:rsidR="006653AF" w:rsidRDefault="006653A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4EA69B38" w14:textId="77777777" w:rsidR="006653AF" w:rsidRDefault="006653A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689D847D" w14:textId="77777777" w:rsidR="006653AF" w:rsidRDefault="006653AF">
            <w:pPr>
              <w:spacing w:line="240" w:lineRule="atLeast"/>
              <w:rPr>
                <w:rFonts w:ascii="Times New Roman" w:hAnsi="Times New Roman"/>
                <w:bCs/>
                <w:szCs w:val="21"/>
              </w:rPr>
            </w:pPr>
            <w:r>
              <w:rPr>
                <w:rFonts w:ascii="Times New Roman" w:hAnsi="Times New Roman" w:hint="eastAsia"/>
                <w:bCs/>
                <w:szCs w:val="21"/>
              </w:rPr>
              <w:t>高处作业使用的安全设施若存在安全隐患极易引发高处坠落、物体打击等</w:t>
            </w:r>
          </w:p>
        </w:tc>
        <w:tc>
          <w:tcPr>
            <w:tcW w:w="425" w:type="pct"/>
            <w:tcBorders>
              <w:tl2br w:val="nil"/>
              <w:tr2bl w:val="nil"/>
            </w:tcBorders>
            <w:vAlign w:val="center"/>
          </w:tcPr>
          <w:p w14:paraId="04529D42" w14:textId="56B39749"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50" w:type="pct"/>
            <w:tcBorders>
              <w:tl2br w:val="nil"/>
              <w:tr2bl w:val="nil"/>
            </w:tcBorders>
            <w:vAlign w:val="center"/>
          </w:tcPr>
          <w:p w14:paraId="7DF0A4BF" w14:textId="023347B5" w:rsidR="006653AF" w:rsidRDefault="006653AF">
            <w:pPr>
              <w:spacing w:line="240" w:lineRule="atLeast"/>
              <w:rPr>
                <w:rFonts w:ascii="宋体" w:eastAsia="宋体" w:hAnsi="宋体"/>
                <w:kern w:val="44"/>
                <w:szCs w:val="21"/>
              </w:rPr>
            </w:pPr>
            <w:r>
              <w:rPr>
                <w:rFonts w:ascii="Times New Roman" w:hAnsi="Times New Roman" w:hint="eastAsia"/>
                <w:bCs/>
                <w:szCs w:val="21"/>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750" w:type="pct"/>
            <w:tcBorders>
              <w:tl2br w:val="nil"/>
              <w:tr2bl w:val="nil"/>
            </w:tcBorders>
            <w:vAlign w:val="center"/>
          </w:tcPr>
          <w:p w14:paraId="13ED1E76" w14:textId="77777777" w:rsidR="006653AF" w:rsidRDefault="006653A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0AB65E13" w14:textId="77777777" w:rsidR="006653AF" w:rsidRDefault="006653A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.1.15</w:t>
            </w:r>
            <w:r>
              <w:rPr>
                <w:rFonts w:ascii="Times New Roman" w:hAnsi="Times New Roman"/>
                <w:bCs/>
                <w:szCs w:val="21"/>
              </w:rPr>
              <w:t>条</w:t>
            </w:r>
          </w:p>
        </w:tc>
        <w:tc>
          <w:tcPr>
            <w:tcW w:w="550" w:type="pct"/>
            <w:tcBorders>
              <w:tl2br w:val="nil"/>
              <w:tr2bl w:val="nil"/>
            </w:tcBorders>
            <w:vAlign w:val="center"/>
          </w:tcPr>
          <w:p w14:paraId="1143C424" w14:textId="77777777" w:rsidR="006653AF" w:rsidRDefault="006653AF">
            <w:pPr>
              <w:spacing w:line="240" w:lineRule="atLeast"/>
              <w:rPr>
                <w:rFonts w:ascii="Times New Roman" w:hAnsi="Times New Roman"/>
                <w:szCs w:val="21"/>
              </w:rPr>
            </w:pPr>
          </w:p>
        </w:tc>
        <w:tc>
          <w:tcPr>
            <w:tcW w:w="311" w:type="pct"/>
            <w:tcBorders>
              <w:tl2br w:val="nil"/>
              <w:tr2bl w:val="nil"/>
            </w:tcBorders>
            <w:vAlign w:val="center"/>
          </w:tcPr>
          <w:p w14:paraId="6FC84642" w14:textId="77777777" w:rsidR="006653AF" w:rsidRDefault="006653AF">
            <w:pPr>
              <w:spacing w:line="240" w:lineRule="atLeast"/>
              <w:rPr>
                <w:rFonts w:ascii="Times New Roman" w:hAnsi="Times New Roman"/>
                <w:szCs w:val="21"/>
              </w:rPr>
            </w:pPr>
          </w:p>
        </w:tc>
      </w:tr>
      <w:tr w:rsidR="006653AF" w14:paraId="59FC28F9" w14:textId="77777777" w:rsidTr="00474531">
        <w:tc>
          <w:tcPr>
            <w:tcW w:w="238" w:type="pct"/>
            <w:tcBorders>
              <w:tl2br w:val="nil"/>
              <w:tr2bl w:val="nil"/>
            </w:tcBorders>
            <w:vAlign w:val="center"/>
          </w:tcPr>
          <w:p w14:paraId="2F74BFB4" w14:textId="77777777" w:rsidR="006653AF" w:rsidRDefault="006653AF" w:rsidP="006653A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CEB1929"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5230F948" w14:textId="77777777" w:rsidR="006653AF" w:rsidRDefault="006653AF" w:rsidP="006653AF">
            <w:pPr>
              <w:spacing w:line="240" w:lineRule="atLeast"/>
              <w:rPr>
                <w:rFonts w:ascii="Times New Roman" w:hAnsi="Times New Roman"/>
                <w:bCs/>
                <w:szCs w:val="21"/>
              </w:rPr>
            </w:pPr>
            <w:r>
              <w:rPr>
                <w:rFonts w:ascii="Times New Roman" w:hAnsi="Times New Roman" w:hint="eastAsia"/>
                <w:bCs/>
                <w:szCs w:val="21"/>
              </w:rPr>
              <w:t>防止便携式梯子发生倾倒，造成人员伤亡</w:t>
            </w:r>
          </w:p>
        </w:tc>
        <w:tc>
          <w:tcPr>
            <w:tcW w:w="425" w:type="pct"/>
            <w:tcBorders>
              <w:tl2br w:val="nil"/>
              <w:tr2bl w:val="nil"/>
            </w:tcBorders>
            <w:vAlign w:val="center"/>
          </w:tcPr>
          <w:p w14:paraId="54F60E9D" w14:textId="4E71D181"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50" w:type="pct"/>
            <w:tcBorders>
              <w:tl2br w:val="nil"/>
              <w:tr2bl w:val="nil"/>
            </w:tcBorders>
            <w:vAlign w:val="center"/>
          </w:tcPr>
          <w:p w14:paraId="3BD8329F" w14:textId="7067B0C9"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便携式木梯和便携式金属梯</w:t>
            </w:r>
            <w:proofErr w:type="gramStart"/>
            <w:r>
              <w:rPr>
                <w:rFonts w:ascii="Times New Roman" w:hAnsi="Times New Roman" w:hint="eastAsia"/>
                <w:bCs/>
                <w:szCs w:val="21"/>
              </w:rPr>
              <w:t>梯</w:t>
            </w:r>
            <w:proofErr w:type="gramEnd"/>
            <w:r>
              <w:rPr>
                <w:rFonts w:ascii="Times New Roman" w:hAnsi="Times New Roman" w:hint="eastAsia"/>
                <w:bCs/>
                <w:szCs w:val="21"/>
              </w:rPr>
              <w:t>脚底部应坚实，不得垫高使用。踏板不得有缺档。梯子的上端应有固定措施。</w:t>
            </w:r>
          </w:p>
        </w:tc>
        <w:tc>
          <w:tcPr>
            <w:tcW w:w="750" w:type="pct"/>
            <w:tcBorders>
              <w:tl2br w:val="nil"/>
              <w:tr2bl w:val="nil"/>
            </w:tcBorders>
            <w:vAlign w:val="center"/>
          </w:tcPr>
          <w:p w14:paraId="701AD414"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5046E6B2" w14:textId="77777777" w:rsidR="006653AF" w:rsidRDefault="006653AF" w:rsidP="006653A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.1.17</w:t>
            </w:r>
            <w:r>
              <w:rPr>
                <w:rFonts w:ascii="Times New Roman" w:hAnsi="Times New Roman"/>
                <w:bCs/>
                <w:szCs w:val="21"/>
              </w:rPr>
              <w:t>条</w:t>
            </w:r>
          </w:p>
        </w:tc>
        <w:tc>
          <w:tcPr>
            <w:tcW w:w="550" w:type="pct"/>
            <w:tcBorders>
              <w:tl2br w:val="nil"/>
              <w:tr2bl w:val="nil"/>
            </w:tcBorders>
            <w:vAlign w:val="center"/>
          </w:tcPr>
          <w:p w14:paraId="4B0D1600"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5011E7F3" w14:textId="77777777" w:rsidR="006653AF" w:rsidRDefault="006653AF" w:rsidP="006653AF">
            <w:pPr>
              <w:spacing w:line="240" w:lineRule="atLeast"/>
              <w:rPr>
                <w:rFonts w:ascii="Times New Roman" w:hAnsi="Times New Roman"/>
                <w:szCs w:val="21"/>
              </w:rPr>
            </w:pPr>
          </w:p>
        </w:tc>
      </w:tr>
      <w:tr w:rsidR="006653AF" w14:paraId="689DA757" w14:textId="77777777" w:rsidTr="00474531">
        <w:tc>
          <w:tcPr>
            <w:tcW w:w="238" w:type="pct"/>
            <w:tcBorders>
              <w:tl2br w:val="nil"/>
              <w:tr2bl w:val="nil"/>
            </w:tcBorders>
            <w:vAlign w:val="center"/>
          </w:tcPr>
          <w:p w14:paraId="39BCAE2D" w14:textId="77777777" w:rsidR="006653AF" w:rsidRDefault="006653AF" w:rsidP="006653A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1672C666"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4C31E68F" w14:textId="77777777" w:rsidR="006653AF" w:rsidRDefault="006653AF" w:rsidP="006653AF">
            <w:pPr>
              <w:spacing w:line="240" w:lineRule="atLeast"/>
              <w:rPr>
                <w:rFonts w:ascii="Times New Roman" w:hAnsi="Times New Roman"/>
                <w:bCs/>
                <w:szCs w:val="21"/>
              </w:rPr>
            </w:pPr>
            <w:r>
              <w:rPr>
                <w:rFonts w:ascii="Times New Roman" w:hAnsi="Times New Roman" w:hint="eastAsia"/>
                <w:bCs/>
                <w:szCs w:val="21"/>
              </w:rPr>
              <w:t>安全带应正确使用，错误使用仍会导致事故发生</w:t>
            </w:r>
          </w:p>
        </w:tc>
        <w:tc>
          <w:tcPr>
            <w:tcW w:w="425" w:type="pct"/>
            <w:tcBorders>
              <w:tl2br w:val="nil"/>
              <w:tr2bl w:val="nil"/>
            </w:tcBorders>
            <w:vAlign w:val="center"/>
          </w:tcPr>
          <w:p w14:paraId="2CD04530" w14:textId="7F7F2C1C"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50" w:type="pct"/>
            <w:tcBorders>
              <w:tl2br w:val="nil"/>
              <w:tr2bl w:val="nil"/>
            </w:tcBorders>
            <w:vAlign w:val="center"/>
          </w:tcPr>
          <w:p w14:paraId="3166DBEF" w14:textId="7E9B7479"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作业中应正确使用防坠落用品与登高器具、设备。高处作业人员应系用与作业内容相适应的安全带</w:t>
            </w:r>
            <w:r>
              <w:rPr>
                <w:rFonts w:ascii="Times New Roman" w:hAnsi="Times New Roman" w:hint="eastAsia"/>
                <w:bCs/>
                <w:szCs w:val="21"/>
              </w:rPr>
              <w:t>,</w:t>
            </w:r>
            <w:r>
              <w:rPr>
                <w:rFonts w:ascii="Times New Roman" w:hAnsi="Times New Roman" w:hint="eastAsia"/>
                <w:bCs/>
                <w:szCs w:val="21"/>
              </w:rPr>
              <w:t>安全带应系挂在作业处上方的牢固构件上或专为挂安全带用的钢架或钢丝绳上，不得系挂在移动或不牢固的物件上</w:t>
            </w:r>
            <w:r>
              <w:rPr>
                <w:rFonts w:ascii="Times New Roman" w:hAnsi="Times New Roman" w:hint="eastAsia"/>
                <w:bCs/>
                <w:szCs w:val="21"/>
              </w:rPr>
              <w:t>;</w:t>
            </w:r>
            <w:r>
              <w:rPr>
                <w:rFonts w:ascii="Times New Roman" w:hAnsi="Times New Roman" w:hint="eastAsia"/>
                <w:bCs/>
                <w:szCs w:val="21"/>
              </w:rPr>
              <w:t>不得系挂在有尖锐棱角的部位。安全带不得低挂高用。</w:t>
            </w:r>
          </w:p>
        </w:tc>
        <w:tc>
          <w:tcPr>
            <w:tcW w:w="750" w:type="pct"/>
            <w:tcBorders>
              <w:tl2br w:val="nil"/>
              <w:tr2bl w:val="nil"/>
            </w:tcBorders>
            <w:vAlign w:val="center"/>
          </w:tcPr>
          <w:p w14:paraId="52102D73"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51AC7582" w14:textId="77777777" w:rsidR="006653AF" w:rsidRDefault="006653AF" w:rsidP="006653A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.2.2</w:t>
            </w:r>
            <w:r>
              <w:rPr>
                <w:rFonts w:ascii="Times New Roman" w:hAnsi="Times New Roman"/>
                <w:bCs/>
                <w:szCs w:val="21"/>
              </w:rPr>
              <w:t>条</w:t>
            </w:r>
          </w:p>
        </w:tc>
        <w:tc>
          <w:tcPr>
            <w:tcW w:w="550" w:type="pct"/>
            <w:tcBorders>
              <w:tl2br w:val="nil"/>
              <w:tr2bl w:val="nil"/>
            </w:tcBorders>
            <w:vAlign w:val="center"/>
          </w:tcPr>
          <w:p w14:paraId="6024E92C"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03121AE0" w14:textId="77777777" w:rsidR="006653AF" w:rsidRDefault="006653AF" w:rsidP="006653AF">
            <w:pPr>
              <w:spacing w:line="240" w:lineRule="atLeast"/>
              <w:rPr>
                <w:rFonts w:ascii="Times New Roman" w:hAnsi="Times New Roman"/>
                <w:szCs w:val="21"/>
              </w:rPr>
            </w:pPr>
          </w:p>
        </w:tc>
      </w:tr>
      <w:tr w:rsidR="006653AF" w14:paraId="10AA954A" w14:textId="77777777" w:rsidTr="00474531">
        <w:tc>
          <w:tcPr>
            <w:tcW w:w="238" w:type="pct"/>
            <w:tcBorders>
              <w:tl2br w:val="nil"/>
              <w:tr2bl w:val="nil"/>
            </w:tcBorders>
            <w:vAlign w:val="center"/>
          </w:tcPr>
          <w:p w14:paraId="032995A5" w14:textId="77777777" w:rsidR="006653AF" w:rsidRDefault="006653AF" w:rsidP="006653A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D5E87AC"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5E87BC2F" w14:textId="77777777" w:rsidR="006653AF" w:rsidRDefault="006653AF" w:rsidP="006653AF">
            <w:pPr>
              <w:spacing w:line="240" w:lineRule="atLeast"/>
              <w:rPr>
                <w:rFonts w:ascii="Times New Roman" w:hAnsi="Times New Roman"/>
                <w:bCs/>
                <w:szCs w:val="21"/>
              </w:rPr>
            </w:pPr>
            <w:r>
              <w:rPr>
                <w:rFonts w:ascii="Times New Roman" w:hAnsi="Times New Roman" w:hint="eastAsia"/>
                <w:bCs/>
                <w:szCs w:val="21"/>
              </w:rPr>
              <w:t>高空作业时使用的工具、材料、零件极易掉落，砸伤人体，砸坏设备设施</w:t>
            </w:r>
          </w:p>
        </w:tc>
        <w:tc>
          <w:tcPr>
            <w:tcW w:w="425" w:type="pct"/>
            <w:tcBorders>
              <w:tl2br w:val="nil"/>
              <w:tr2bl w:val="nil"/>
            </w:tcBorders>
            <w:vAlign w:val="center"/>
          </w:tcPr>
          <w:p w14:paraId="5531473A" w14:textId="4CCC1DBD"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50" w:type="pct"/>
            <w:tcBorders>
              <w:tl2br w:val="nil"/>
              <w:tr2bl w:val="nil"/>
            </w:tcBorders>
            <w:vAlign w:val="center"/>
          </w:tcPr>
          <w:p w14:paraId="184B3ACE" w14:textId="4CFB0666" w:rsidR="006653AF" w:rsidRDefault="006653AF" w:rsidP="006653AF">
            <w:pPr>
              <w:spacing w:line="240" w:lineRule="atLeast"/>
              <w:rPr>
                <w:rFonts w:ascii="宋体" w:eastAsia="宋体" w:hAnsi="宋体"/>
                <w:kern w:val="44"/>
                <w:szCs w:val="21"/>
              </w:rPr>
            </w:pPr>
            <w:r>
              <w:rPr>
                <w:rFonts w:ascii="Times New Roman" w:hAnsi="Times New Roman" w:hint="eastAsia"/>
                <w:bCs/>
                <w:szCs w:val="21"/>
              </w:rPr>
              <w:t>作业场所有坠落可能的物件，应一律先行撤除或加以固定。高处作业所使用的工具、材料、零件等应装入工具袋，易滑动、易滚动的工具、材料堆放在脚手架上时，应采取防止坠落措施。拆卸下的物件及余料和废料均应及时清理运走，不得任意乱置或向下丢弃。</w:t>
            </w:r>
          </w:p>
        </w:tc>
        <w:tc>
          <w:tcPr>
            <w:tcW w:w="750" w:type="pct"/>
            <w:tcBorders>
              <w:tl2br w:val="nil"/>
              <w:tr2bl w:val="nil"/>
            </w:tcBorders>
            <w:vAlign w:val="center"/>
          </w:tcPr>
          <w:p w14:paraId="191BC19D" w14:textId="77777777" w:rsidR="006653AF" w:rsidRDefault="006653AF" w:rsidP="006653A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58DF502B" w14:textId="77777777" w:rsidR="006653AF" w:rsidRDefault="006653AF" w:rsidP="006653A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.2.3</w:t>
            </w:r>
            <w:r>
              <w:rPr>
                <w:rFonts w:ascii="Times New Roman" w:hAnsi="Times New Roman"/>
                <w:bCs/>
                <w:szCs w:val="21"/>
              </w:rPr>
              <w:t>条</w:t>
            </w:r>
          </w:p>
        </w:tc>
        <w:tc>
          <w:tcPr>
            <w:tcW w:w="550" w:type="pct"/>
            <w:tcBorders>
              <w:tl2br w:val="nil"/>
              <w:tr2bl w:val="nil"/>
            </w:tcBorders>
            <w:vAlign w:val="center"/>
          </w:tcPr>
          <w:p w14:paraId="0A135AF0" w14:textId="77777777" w:rsidR="006653AF" w:rsidRDefault="006653AF" w:rsidP="006653AF">
            <w:pPr>
              <w:spacing w:line="240" w:lineRule="atLeast"/>
              <w:rPr>
                <w:rFonts w:ascii="Times New Roman" w:hAnsi="Times New Roman"/>
                <w:szCs w:val="21"/>
              </w:rPr>
            </w:pPr>
          </w:p>
        </w:tc>
        <w:tc>
          <w:tcPr>
            <w:tcW w:w="311" w:type="pct"/>
            <w:tcBorders>
              <w:tl2br w:val="nil"/>
              <w:tr2bl w:val="nil"/>
            </w:tcBorders>
            <w:vAlign w:val="center"/>
          </w:tcPr>
          <w:p w14:paraId="23947072" w14:textId="77777777" w:rsidR="006653AF" w:rsidRDefault="006653AF" w:rsidP="006653AF">
            <w:pPr>
              <w:spacing w:line="240" w:lineRule="atLeast"/>
              <w:rPr>
                <w:rFonts w:ascii="Times New Roman" w:hAnsi="Times New Roman"/>
                <w:szCs w:val="21"/>
              </w:rPr>
            </w:pPr>
          </w:p>
        </w:tc>
      </w:tr>
    </w:tbl>
    <w:p w14:paraId="7B2E037B" w14:textId="77777777" w:rsidR="00786CC1" w:rsidRDefault="00786CC1">
      <w:pPr>
        <w:spacing w:line="500" w:lineRule="exact"/>
        <w:rPr>
          <w:b/>
          <w:bCs/>
          <w:sz w:val="28"/>
          <w:szCs w:val="28"/>
        </w:rPr>
      </w:pPr>
    </w:p>
    <w:sectPr w:rsidR="00786CC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5BD6" w14:textId="77777777" w:rsidR="005A2993" w:rsidRDefault="005A2993" w:rsidP="006653AF">
      <w:r>
        <w:separator/>
      </w:r>
    </w:p>
  </w:endnote>
  <w:endnote w:type="continuationSeparator" w:id="0">
    <w:p w14:paraId="793F3F3E" w14:textId="77777777" w:rsidR="005A2993" w:rsidRDefault="005A2993" w:rsidP="0066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CFAC" w14:textId="77777777" w:rsidR="005A2993" w:rsidRDefault="005A2993" w:rsidP="006653AF">
      <w:r>
        <w:separator/>
      </w:r>
    </w:p>
  </w:footnote>
  <w:footnote w:type="continuationSeparator" w:id="0">
    <w:p w14:paraId="4DD5B6FE" w14:textId="77777777" w:rsidR="005A2993" w:rsidRDefault="005A2993" w:rsidP="0066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493"/>
    <w:multiLevelType w:val="multilevel"/>
    <w:tmpl w:val="26763493"/>
    <w:lvl w:ilvl="0" w:tentative="1">
      <w:start w:val="1"/>
      <w:numFmt w:val="decimal"/>
      <w:pStyle w:val="1"/>
      <w:lvlText w:val="%1"/>
      <w:lvlJc w:val="left"/>
      <w:pPr>
        <w:ind w:left="432" w:hanging="432"/>
      </w:pPr>
      <w:rPr>
        <w:rFonts w:ascii="Times New Roman" w:eastAsia="宋体" w:hAnsi="Times New Roman" w:cs="宋体" w:hint="default"/>
        <w:sz w:val="32"/>
      </w:rPr>
    </w:lvl>
    <w:lvl w:ilvl="1" w:tentative="1">
      <w:start w:val="1"/>
      <w:numFmt w:val="decimal"/>
      <w:pStyle w:val="2"/>
      <w:lvlText w:val="%1.%2"/>
      <w:lvlJc w:val="left"/>
      <w:pPr>
        <w:ind w:left="575" w:hanging="575"/>
      </w:pPr>
      <w:rPr>
        <w:rFonts w:ascii="Times New Roman" w:eastAsia="宋体" w:hAnsi="Times New Roman" w:cs="宋体" w:hint="default"/>
      </w:rPr>
    </w:lvl>
    <w:lvl w:ilvl="2" w:tentative="1">
      <w:start w:val="1"/>
      <w:numFmt w:val="decimal"/>
      <w:pStyle w:val="3"/>
      <w:lvlText w:val="%1.%2.%3"/>
      <w:lvlJc w:val="left"/>
      <w:pPr>
        <w:ind w:left="720" w:hanging="720"/>
      </w:pPr>
      <w:rPr>
        <w:rFonts w:ascii="Times New Roman" w:eastAsia="宋体" w:hAnsi="Times New Roman" w:cs="宋体" w:hint="default"/>
      </w:rPr>
    </w:lvl>
    <w:lvl w:ilvl="3" w:tentative="1">
      <w:start w:val="1"/>
      <w:numFmt w:val="decimal"/>
      <w:pStyle w:val="4"/>
      <w:lvlText w:val="%1.%2.%3.%4"/>
      <w:lvlJc w:val="left"/>
      <w:pPr>
        <w:ind w:left="864" w:hanging="864"/>
      </w:pPr>
      <w:rPr>
        <w:rFonts w:ascii="Times New Roman" w:eastAsia="宋体" w:hAnsi="Times New Roman" w:cs="宋体" w:hint="default"/>
      </w:rPr>
    </w:lvl>
    <w:lvl w:ilvl="4" w:tentative="1">
      <w:start w:val="1"/>
      <w:numFmt w:val="decimal"/>
      <w:pStyle w:val="5"/>
      <w:lvlText w:val="%1.%2.%3.%4.%5."/>
      <w:lvlJc w:val="left"/>
      <w:pPr>
        <w:ind w:left="1008" w:hanging="1008"/>
      </w:pPr>
      <w:rPr>
        <w:rFonts w:hint="default"/>
      </w:rPr>
    </w:lvl>
    <w:lvl w:ilvl="5" w:tentative="1">
      <w:start w:val="1"/>
      <w:numFmt w:val="decimal"/>
      <w:pStyle w:val="6"/>
      <w:lvlText w:val="%1.%2.%3.%4.%5.%6."/>
      <w:lvlJc w:val="left"/>
      <w:pPr>
        <w:ind w:left="1151" w:hanging="1151"/>
      </w:pPr>
      <w:rPr>
        <w:rFonts w:hint="default"/>
      </w:rPr>
    </w:lvl>
    <w:lvl w:ilvl="6" w:tentative="1">
      <w:start w:val="1"/>
      <w:numFmt w:val="decimal"/>
      <w:pStyle w:val="7"/>
      <w:lvlText w:val="%1.%2.%3.%4.%5.%6.%7."/>
      <w:lvlJc w:val="left"/>
      <w:pPr>
        <w:ind w:left="1296" w:hanging="1296"/>
      </w:pPr>
      <w:rPr>
        <w:rFonts w:hint="default"/>
      </w:rPr>
    </w:lvl>
    <w:lvl w:ilvl="7" w:tentative="1">
      <w:start w:val="1"/>
      <w:numFmt w:val="decimal"/>
      <w:pStyle w:val="8"/>
      <w:lvlText w:val="%1.%2.%3.%4.%5.%6.%7.%8."/>
      <w:lvlJc w:val="left"/>
      <w:pPr>
        <w:ind w:left="1440" w:hanging="1440"/>
      </w:pPr>
      <w:rPr>
        <w:rFonts w:hint="default"/>
      </w:rPr>
    </w:lvl>
    <w:lvl w:ilvl="8" w:tentative="1">
      <w:start w:val="1"/>
      <w:numFmt w:val="decimal"/>
      <w:pStyle w:val="9"/>
      <w:lvlText w:val="%1.%2.%3.%4.%5.%6.%7.%8.%9."/>
      <w:lvlJc w:val="left"/>
      <w:pPr>
        <w:ind w:left="1583" w:hanging="1583"/>
      </w:pPr>
      <w:rPr>
        <w:rFonts w:hint="default"/>
      </w:rPr>
    </w:lvl>
  </w:abstractNum>
  <w:abstractNum w:abstractNumId="1" w15:restartNumberingAfterBreak="0">
    <w:nsid w:val="27E6579C"/>
    <w:multiLevelType w:val="singleLevel"/>
    <w:tmpl w:val="27E6579C"/>
    <w:lvl w:ilvl="0">
      <w:start w:val="1"/>
      <w:numFmt w:val="decimal"/>
      <w:suff w:val="nothing"/>
      <w:lvlText w:val="%1"/>
      <w:lvlJc w:val="left"/>
      <w:pPr>
        <w:ind w:left="420" w:hanging="420"/>
      </w:pPr>
      <w:rPr>
        <w:rFonts w:hint="eastAsia"/>
      </w:rPr>
    </w:lvl>
  </w:abstractNum>
  <w:abstractNum w:abstractNumId="2" w15:restartNumberingAfterBreak="0">
    <w:nsid w:val="434F7450"/>
    <w:multiLevelType w:val="singleLevel"/>
    <w:tmpl w:val="434F7450"/>
    <w:lvl w:ilvl="0">
      <w:start w:val="1"/>
      <w:numFmt w:val="decimal"/>
      <w:suff w:val="nothing"/>
      <w:lvlText w:val="%1"/>
      <w:lvlJc w:val="left"/>
      <w:pPr>
        <w:ind w:left="420" w:hanging="420"/>
      </w:pPr>
      <w:rPr>
        <w:rFonts w:hint="eastAsia"/>
      </w:rPr>
    </w:lvl>
  </w:abstractNum>
  <w:abstractNum w:abstractNumId="3" w15:restartNumberingAfterBreak="0">
    <w:nsid w:val="68696134"/>
    <w:multiLevelType w:val="singleLevel"/>
    <w:tmpl w:val="68696134"/>
    <w:lvl w:ilvl="0">
      <w:start w:val="1"/>
      <w:numFmt w:val="decimal"/>
      <w:suff w:val="nothing"/>
      <w:lvlText w:val="%1"/>
      <w:lvlJc w:val="left"/>
      <w:pPr>
        <w:ind w:left="420" w:hanging="420"/>
      </w:pPr>
      <w:rPr>
        <w:rFonts w:hint="eastAsia"/>
      </w:rPr>
    </w:lvl>
  </w:abstractNum>
  <w:abstractNum w:abstractNumId="4" w15:restartNumberingAfterBreak="0">
    <w:nsid w:val="6C850417"/>
    <w:multiLevelType w:val="singleLevel"/>
    <w:tmpl w:val="6C850417"/>
    <w:lvl w:ilvl="0">
      <w:start w:val="1"/>
      <w:numFmt w:val="decimal"/>
      <w:suff w:val="nothing"/>
      <w:lvlText w:val="%1"/>
      <w:lvlJc w:val="left"/>
      <w:pPr>
        <w:ind w:left="420" w:hanging="42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1006F07"/>
    <w:rsid w:val="0000746B"/>
    <w:rsid w:val="00015110"/>
    <w:rsid w:val="00040FA7"/>
    <w:rsid w:val="00042A3B"/>
    <w:rsid w:val="000755F3"/>
    <w:rsid w:val="00082DE6"/>
    <w:rsid w:val="00090FB6"/>
    <w:rsid w:val="0009690D"/>
    <w:rsid w:val="000D6526"/>
    <w:rsid w:val="000F2878"/>
    <w:rsid w:val="00101598"/>
    <w:rsid w:val="00105FF7"/>
    <w:rsid w:val="00156746"/>
    <w:rsid w:val="00156F0C"/>
    <w:rsid w:val="00162413"/>
    <w:rsid w:val="00171230"/>
    <w:rsid w:val="001764A3"/>
    <w:rsid w:val="00176C3C"/>
    <w:rsid w:val="0018734A"/>
    <w:rsid w:val="00205F7D"/>
    <w:rsid w:val="00242104"/>
    <w:rsid w:val="00260C97"/>
    <w:rsid w:val="002618BC"/>
    <w:rsid w:val="002830F6"/>
    <w:rsid w:val="00297D8F"/>
    <w:rsid w:val="002D652D"/>
    <w:rsid w:val="00320A95"/>
    <w:rsid w:val="0036444E"/>
    <w:rsid w:val="00391F47"/>
    <w:rsid w:val="003C10F6"/>
    <w:rsid w:val="003E74CF"/>
    <w:rsid w:val="00402AFD"/>
    <w:rsid w:val="00433B7C"/>
    <w:rsid w:val="0043457C"/>
    <w:rsid w:val="0043529F"/>
    <w:rsid w:val="00447577"/>
    <w:rsid w:val="00474531"/>
    <w:rsid w:val="00493F49"/>
    <w:rsid w:val="004B06D7"/>
    <w:rsid w:val="005032A9"/>
    <w:rsid w:val="0053026A"/>
    <w:rsid w:val="00542601"/>
    <w:rsid w:val="00544BD5"/>
    <w:rsid w:val="00592A98"/>
    <w:rsid w:val="005A2993"/>
    <w:rsid w:val="005A3D1B"/>
    <w:rsid w:val="005B1F4A"/>
    <w:rsid w:val="005B3011"/>
    <w:rsid w:val="005B4D87"/>
    <w:rsid w:val="005D4008"/>
    <w:rsid w:val="0062747A"/>
    <w:rsid w:val="006379ED"/>
    <w:rsid w:val="00641B37"/>
    <w:rsid w:val="006428C2"/>
    <w:rsid w:val="00647C18"/>
    <w:rsid w:val="006653AF"/>
    <w:rsid w:val="00697B66"/>
    <w:rsid w:val="006A0192"/>
    <w:rsid w:val="006A4383"/>
    <w:rsid w:val="006B53F9"/>
    <w:rsid w:val="006C3F9D"/>
    <w:rsid w:val="006C67B7"/>
    <w:rsid w:val="006D2B43"/>
    <w:rsid w:val="00706413"/>
    <w:rsid w:val="00751A51"/>
    <w:rsid w:val="00785E1E"/>
    <w:rsid w:val="00786CC1"/>
    <w:rsid w:val="00793DEA"/>
    <w:rsid w:val="007A44DE"/>
    <w:rsid w:val="007A76D9"/>
    <w:rsid w:val="007D6125"/>
    <w:rsid w:val="00800F14"/>
    <w:rsid w:val="00824915"/>
    <w:rsid w:val="008364CD"/>
    <w:rsid w:val="00855EAA"/>
    <w:rsid w:val="00862564"/>
    <w:rsid w:val="008B0524"/>
    <w:rsid w:val="009046F6"/>
    <w:rsid w:val="00904E71"/>
    <w:rsid w:val="00906210"/>
    <w:rsid w:val="00915344"/>
    <w:rsid w:val="0092212C"/>
    <w:rsid w:val="00976A5E"/>
    <w:rsid w:val="00A34802"/>
    <w:rsid w:val="00A41400"/>
    <w:rsid w:val="00A435B8"/>
    <w:rsid w:val="00A47F7C"/>
    <w:rsid w:val="00A502B2"/>
    <w:rsid w:val="00A93E0F"/>
    <w:rsid w:val="00A96D64"/>
    <w:rsid w:val="00AC791A"/>
    <w:rsid w:val="00B51233"/>
    <w:rsid w:val="00BB2276"/>
    <w:rsid w:val="00BE712E"/>
    <w:rsid w:val="00BF5DEC"/>
    <w:rsid w:val="00BF679E"/>
    <w:rsid w:val="00C25198"/>
    <w:rsid w:val="00C30ADF"/>
    <w:rsid w:val="00C44A25"/>
    <w:rsid w:val="00C55D1A"/>
    <w:rsid w:val="00C95543"/>
    <w:rsid w:val="00C96E86"/>
    <w:rsid w:val="00C97CA5"/>
    <w:rsid w:val="00CA3122"/>
    <w:rsid w:val="00CE6065"/>
    <w:rsid w:val="00D01EAD"/>
    <w:rsid w:val="00D21357"/>
    <w:rsid w:val="00D8794C"/>
    <w:rsid w:val="00DA6ECC"/>
    <w:rsid w:val="00DB6B20"/>
    <w:rsid w:val="00DB7DA6"/>
    <w:rsid w:val="00DC2B9F"/>
    <w:rsid w:val="00DD4F15"/>
    <w:rsid w:val="00DE2C30"/>
    <w:rsid w:val="00DE7C07"/>
    <w:rsid w:val="00E44A6F"/>
    <w:rsid w:val="00E45810"/>
    <w:rsid w:val="00E60ADD"/>
    <w:rsid w:val="00E60D0B"/>
    <w:rsid w:val="00E707E7"/>
    <w:rsid w:val="00E76D58"/>
    <w:rsid w:val="00E90CB8"/>
    <w:rsid w:val="00EB69F4"/>
    <w:rsid w:val="00EC1CE9"/>
    <w:rsid w:val="00ED133C"/>
    <w:rsid w:val="00ED2699"/>
    <w:rsid w:val="00EE1919"/>
    <w:rsid w:val="00EE38CD"/>
    <w:rsid w:val="00F05D49"/>
    <w:rsid w:val="00F161B7"/>
    <w:rsid w:val="00F45A66"/>
    <w:rsid w:val="00F73504"/>
    <w:rsid w:val="00F75F44"/>
    <w:rsid w:val="00F824F4"/>
    <w:rsid w:val="00FA5CE9"/>
    <w:rsid w:val="00FB0462"/>
    <w:rsid w:val="00FF2564"/>
    <w:rsid w:val="00FF3798"/>
    <w:rsid w:val="04D2743D"/>
    <w:rsid w:val="0AD44A0A"/>
    <w:rsid w:val="0E4A1EDF"/>
    <w:rsid w:val="169A3488"/>
    <w:rsid w:val="16AB6F1F"/>
    <w:rsid w:val="17C87F4B"/>
    <w:rsid w:val="19E2120E"/>
    <w:rsid w:val="1BAF01D2"/>
    <w:rsid w:val="208633A3"/>
    <w:rsid w:val="271E6333"/>
    <w:rsid w:val="2808798A"/>
    <w:rsid w:val="2A654E10"/>
    <w:rsid w:val="2F2A7EC0"/>
    <w:rsid w:val="31006F07"/>
    <w:rsid w:val="3A0D76F7"/>
    <w:rsid w:val="3D8B3437"/>
    <w:rsid w:val="3F18692A"/>
    <w:rsid w:val="405C712E"/>
    <w:rsid w:val="417C046C"/>
    <w:rsid w:val="4361184E"/>
    <w:rsid w:val="45F946E9"/>
    <w:rsid w:val="4D12235F"/>
    <w:rsid w:val="5049498D"/>
    <w:rsid w:val="52A37230"/>
    <w:rsid w:val="557B2526"/>
    <w:rsid w:val="55CC1D5F"/>
    <w:rsid w:val="565F39C7"/>
    <w:rsid w:val="59341ADE"/>
    <w:rsid w:val="59CD3978"/>
    <w:rsid w:val="5BFF2775"/>
    <w:rsid w:val="5C09479C"/>
    <w:rsid w:val="5C187E21"/>
    <w:rsid w:val="64A64D20"/>
    <w:rsid w:val="71DE3E10"/>
    <w:rsid w:val="75AE0DF7"/>
    <w:rsid w:val="79FA36B7"/>
    <w:rsid w:val="7CC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F1DB2"/>
  <w15:docId w15:val="{8521E4CA-9E59-4B37-8AA2-BB51EDC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0"/>
      </w:tabs>
      <w:spacing w:beforeLines="100" w:afterLines="100" w:line="500" w:lineRule="exact"/>
      <w:jc w:val="center"/>
      <w:outlineLvl w:val="0"/>
    </w:pPr>
    <w:rPr>
      <w:rFonts w:ascii="Times New Roman" w:eastAsia="黑体" w:hAnsi="Times New Roman"/>
      <w:b/>
      <w:color w:val="000000"/>
      <w:kern w:val="44"/>
      <w:sz w:val="32"/>
      <w:szCs w:val="20"/>
    </w:rPr>
  </w:style>
  <w:style w:type="paragraph" w:styleId="2">
    <w:name w:val="heading 2"/>
    <w:basedOn w:val="a"/>
    <w:next w:val="a"/>
    <w:link w:val="20"/>
    <w:unhideWhenUsed/>
    <w:qFormat/>
    <w:pPr>
      <w:numPr>
        <w:ilvl w:val="1"/>
        <w:numId w:val="1"/>
      </w:numPr>
      <w:tabs>
        <w:tab w:val="left" w:pos="0"/>
      </w:tabs>
      <w:adjustRightInd w:val="0"/>
      <w:snapToGrid w:val="0"/>
      <w:spacing w:beforeLines="50" w:afterLines="50" w:line="500" w:lineRule="exact"/>
      <w:ind w:left="573" w:hanging="573"/>
      <w:jc w:val="left"/>
      <w:outlineLvl w:val="1"/>
    </w:pPr>
    <w:rPr>
      <w:rFonts w:ascii="Times New Roman" w:eastAsia="楷体" w:hAnsi="Times New Roman"/>
      <w:b/>
      <w:smallCaps/>
      <w:kern w:val="0"/>
      <w:sz w:val="28"/>
      <w:szCs w:val="20"/>
    </w:rPr>
  </w:style>
  <w:style w:type="paragraph" w:styleId="3">
    <w:name w:val="heading 3"/>
    <w:basedOn w:val="a"/>
    <w:next w:val="a"/>
    <w:link w:val="30"/>
    <w:unhideWhenUsed/>
    <w:qFormat/>
    <w:pPr>
      <w:keepNext/>
      <w:keepLines/>
      <w:numPr>
        <w:ilvl w:val="2"/>
        <w:numId w:val="1"/>
      </w:numPr>
      <w:tabs>
        <w:tab w:val="left" w:pos="0"/>
      </w:tabs>
      <w:spacing w:line="500" w:lineRule="exact"/>
      <w:outlineLvl w:val="2"/>
    </w:pPr>
    <w:rPr>
      <w:rFonts w:ascii="Times New Roman" w:eastAsia="宋体" w:hAnsi="Times New Roman"/>
      <w:b/>
      <w:bCs/>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tabs>
        <w:tab w:val="left" w:pos="1008"/>
      </w:tabs>
      <w:spacing w:before="280" w:after="290" w:line="372" w:lineRule="auto"/>
      <w:outlineLvl w:val="4"/>
    </w:pPr>
    <w:rPr>
      <w:b/>
      <w:sz w:val="28"/>
    </w:rPr>
  </w:style>
  <w:style w:type="paragraph" w:styleId="6">
    <w:name w:val="heading 6"/>
    <w:basedOn w:val="a"/>
    <w:next w:val="a"/>
    <w:unhideWhenUsed/>
    <w:qFormat/>
    <w:pPr>
      <w:keepNext/>
      <w:keepLines/>
      <w:numPr>
        <w:ilvl w:val="5"/>
        <w:numId w:val="1"/>
      </w:numPr>
      <w:tabs>
        <w:tab w:val="left" w:pos="1152"/>
      </w:tabs>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pPr>
      <w:jc w:val="left"/>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c">
    <w:name w:val="annotation reference"/>
    <w:basedOn w:val="a0"/>
    <w:qFormat/>
    <w:rPr>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仿宋" w:hAnsi="Times New Roman"/>
      <w:sz w:val="28"/>
      <w:szCs w:val="28"/>
    </w:rPr>
  </w:style>
  <w:style w:type="character" w:customStyle="1" w:styleId="20">
    <w:name w:val="标题 2 字符"/>
    <w:link w:val="2"/>
    <w:qFormat/>
    <w:rPr>
      <w:rFonts w:ascii="Times New Roman" w:eastAsia="楷体" w:hAnsi="Times New Roman"/>
      <w:b/>
      <w:bCs/>
      <w:sz w:val="28"/>
      <w:szCs w:val="32"/>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a6">
    <w:name w:val="批注文字 字符"/>
    <w:basedOn w:val="a0"/>
    <w:link w:val="a4"/>
    <w:rPr>
      <w:kern w:val="2"/>
      <w:sz w:val="21"/>
      <w:szCs w:val="24"/>
    </w:rPr>
  </w:style>
  <w:style w:type="character" w:customStyle="1" w:styleId="a5">
    <w:name w:val="批注主题 字符"/>
    <w:basedOn w:val="a6"/>
    <w:link w:val="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E6A7CE-EEE4-4BB8-BAC4-DDE846D2E9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元元</dc:creator>
  <cp:lastModifiedBy>陶 春华</cp:lastModifiedBy>
  <cp:revision>68</cp:revision>
  <dcterms:created xsi:type="dcterms:W3CDTF">2021-05-05T14:30:00Z</dcterms:created>
  <dcterms:modified xsi:type="dcterms:W3CDTF">2021-07-16T02:45:00Z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