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eastAsia" w:ascii="Arial" w:hAnsi="Arial" w:cs="Arial"/>
          <w:i w:val="0"/>
          <w:caps w:val="0"/>
          <w:color w:val="333333"/>
          <w:spacing w:val="0"/>
          <w:sz w:val="36"/>
          <w:szCs w:val="36"/>
        </w:rPr>
      </w:pPr>
      <w:r>
        <w:rPr>
          <w:rFonts w:hint="default" w:ascii="Arial" w:hAnsi="Arial" w:eastAsia="宋体" w:cs="Arial"/>
          <w:b/>
          <w:i w:val="0"/>
          <w:caps w:val="0"/>
          <w:color w:val="333333"/>
          <w:spacing w:val="0"/>
          <w:kern w:val="0"/>
          <w:sz w:val="36"/>
          <w:szCs w:val="36"/>
          <w:shd w:val="clear" w:fill="FFFFFF"/>
          <w:lang w:val="en-US" w:eastAsia="zh-CN" w:bidi="ar"/>
        </w:rPr>
        <w:t>国家安全监管总局关于公布首批重点监管的危险化工工艺目录的通知</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安监总管三〔2009〕116号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各省、自治区、直辖市及</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"https://baike.baidu.com/item/%E6%96%B0%E7%96%86%E7%94%9F%E4%BA%A7%E5%BB%BA%E8%AE%BE%E5%85%B5%E5%9B%A2%E5%AE%89%E5%85%A8%E7%94%9F%E4%BA%A7%E7%9B%91%E7%9D%A3%E7%AE%A1%E7%90%86%E5%B1%80/23282557" \t "https://baike.baidu.com/item/%E5%9B%BD%E5%AE%B6%E5%AE%89%E5%85%A8%E7%9B%91%E7%AE%A1%E6%80%BB%E5%B1%80%E5%85%B3%E4%BA%8E%E5%85%AC%E5%B8%83%E9%A6%96%E6%89%B9%E9%87%8D%E7%82%B9%E7%9B%91%E7%AE%A1%E7%9A%84%E5%8D%B1%E9%99%A9%E5%8C%96%E5%B7%A5%E5%B7%A5%E8%89%BA%E7%9B%AE%E5%BD%95%E7%9A%84%E9%80%9A%E7%9F%A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
          <w:rFonts w:hint="eastAsia" w:ascii="宋体" w:hAnsi="宋体" w:eastAsia="宋体" w:cs="宋体"/>
          <w:i w:val="0"/>
          <w:caps w:val="0"/>
          <w:color w:val="auto"/>
          <w:spacing w:val="0"/>
          <w:sz w:val="24"/>
          <w:szCs w:val="24"/>
          <w:u w:val="none"/>
          <w:shd w:val="clear" w:fill="FFFFFF"/>
        </w:rPr>
        <w:t>新疆生产建设兵团安全生产监督管理局</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，有关中央企业：</w:t>
      </w:r>
      <w:bookmarkStart w:id="1" w:name="_GoBack"/>
      <w:bookmarkEnd w:id="1"/>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为贯彻落实《国务院安委会办公室关于进一步加强危险化学品安全生产工作的指导意见》（安委办〔2008〕26号,以下简称《指导意见》）有关要求，提高化工生产装置和危险化学品储存设施本质安全水平，指导各地对涉及危险化工工艺的生产装置进行自动化改造，国家安全监管总局组织编制了《首批重点监管的危险化工工艺目录》和《首批重点监管的危险化工工艺安全控制要求、重点监控参数及推荐的控制方案》，现予公布，并就有关事项通知如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化工企业要按照《首批重点监管的危险化工工艺目录》、《首批重点监管的危险化工工艺安全控制要求、重点监控参数及推荐的控制方案》要求，对照本企业采用的危险化工工艺及其特点，确定重点监控的工艺参数，装备和完善</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"https://baike.baidu.com/item/%E8%87%AA%E5%8A%A8%E6%8E%A7%E5%88%B6%E7%B3%BB%E7%BB%9F/1801668" \t "https://baike.baidu.com/item/%E5%9B%BD%E5%AE%B6%E5%AE%89%E5%85%A8%E7%9B%91%E7%AE%A1%E6%80%BB%E5%B1%80%E5%85%B3%E4%BA%8E%E5%85%AC%E5%B8%83%E9%A6%96%E6%89%B9%E9%87%8D%E7%82%B9%E7%9B%91%E7%AE%A1%E7%9A%84%E5%8D%B1%E9%99%A9%E5%8C%96%E5%B7%A5%E5%B7%A5%E8%89%BA%E7%9B%AE%E5%BD%95%E7%9A%84%E9%80%9A%E7%9F%A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
          <w:rFonts w:hint="eastAsia" w:ascii="宋体" w:hAnsi="宋体" w:eastAsia="宋体" w:cs="宋体"/>
          <w:i w:val="0"/>
          <w:caps w:val="0"/>
          <w:color w:val="auto"/>
          <w:spacing w:val="0"/>
          <w:sz w:val="24"/>
          <w:szCs w:val="24"/>
          <w:u w:val="none"/>
          <w:shd w:val="clear" w:fill="FFFFFF"/>
        </w:rPr>
        <w:t>自动控制系统</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，大型和高度危险化工装置要按照推荐的控制方案装备紧急停车系统。今后，采用危险化工工艺的新建生产装置原则上要由甲级资质化工设计单位进行设计。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各地安全监管部门要根据《指导意见》的要求，对本辖区化工企业采用危险化工工艺的生产装置自动化改造工作，要制定计划、落实措施、加快推进，力争在2010年底前完成所有采用危险化工工艺的生产装置自动化改造工作，促进化工企业安全生产条件的进一步改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在涉及危险化工工艺的生产装置自动化改造过程中，各有关单位如果发现《首批重点监管的危险化工工艺目录》和《首批重点监管的危险化工工艺安全控制要求、重点监控参数及推荐的控制方案》存在问题，请认真研究提出处理意见，并及时反馈国家安全监管总局（安全监督管理三司）。各地安全监管部门也可根据当地化工产业和安全生产的特点，补充和确定本辖区重点监管的危险化工工艺目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四、请各省级安全监管局将本通知转发给辖区内（或者所属）的化工企业，并抄送从事化工建设项目设计的单位，以及有关具有乙级资质的安全评价机构。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righ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"https://baike.baidu.com/item/%E5%9B%BD%E5%AE%B6%E5%AE%89%E5%85%A8%E7%94%9F%E4%BA%A7%E7%9B%91%E7%9D%A3%E7%AE%A1%E7%90%86%E6%80%BB%E5%B1%80/2852170" \t "https://baike.baidu.com/item/%E5%9B%BD%E5%AE%B6%E5%AE%89%E5%85%A8%E7%9B%91%E7%AE%A1%E6%80%BB%E5%B1%80%E5%85%B3%E4%BA%8E%E5%85%AC%E5%B8%83%E9%A6%96%E6%89%B9%E9%87%8D%E7%82%B9%E7%9B%91%E7%AE%A1%E7%9A%84%E5%8D%B1%E9%99%A9%E5%8C%96%E5%B7%A5%E5%B7%A5%E8%89%BA%E7%9B%AE%E5%BD%95%E7%9A%84%E9%80%9A%E7%9F%A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
          <w:rFonts w:hint="eastAsia" w:ascii="宋体" w:hAnsi="宋体" w:eastAsia="宋体" w:cs="宋体"/>
          <w:i w:val="0"/>
          <w:caps w:val="0"/>
          <w:color w:val="auto"/>
          <w:spacing w:val="0"/>
          <w:sz w:val="24"/>
          <w:szCs w:val="24"/>
          <w:u w:val="none"/>
          <w:shd w:val="clear" w:fill="FFFFFF"/>
        </w:rPr>
        <w:t>国家安全生产监督管理总局</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righ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二○○九年六月十二日</w:t>
      </w:r>
      <w:r>
        <w:rPr>
          <w:rFonts w:hint="eastAsia" w:ascii="宋体" w:hAnsi="宋体" w:eastAsia="宋体" w:cs="宋体"/>
          <w:i w:val="0"/>
          <w:caps w:val="0"/>
          <w:color w:val="auto"/>
          <w:spacing w:val="0"/>
          <w:kern w:val="0"/>
          <w:sz w:val="24"/>
          <w:szCs w:val="24"/>
          <w:bdr w:val="none" w:color="auto" w:sz="0" w:space="0"/>
          <w:shd w:val="clear" w:fill="FFFFFF"/>
          <w:vertAlign w:val="baseline"/>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shd w:val="clear" w:fill="FFFFFF"/>
        <w:spacing w:after="225" w:afterAutospacing="0" w:line="360" w:lineRule="atLeast"/>
        <w:jc w:val="left"/>
        <w:rPr>
          <w:rFonts w:hint="eastAsia" w:ascii="Arial" w:hAnsi="Arial" w:eastAsia="宋体" w:cs="Arial"/>
          <w:b/>
          <w:bCs/>
          <w:i w:val="0"/>
          <w:caps w:val="0"/>
          <w:color w:val="333333"/>
          <w:spacing w:val="0"/>
          <w:sz w:val="28"/>
          <w:szCs w:val="28"/>
          <w:shd w:val="clear" w:fill="FFFFFF"/>
          <w:lang w:eastAsia="zh-CN"/>
        </w:rPr>
      </w:pPr>
      <w:r>
        <w:rPr>
          <w:rFonts w:hint="eastAsia" w:ascii="Arial" w:hAnsi="Arial" w:eastAsia="宋体" w:cs="Arial"/>
          <w:b/>
          <w:bCs/>
          <w:i w:val="0"/>
          <w:caps w:val="0"/>
          <w:color w:val="333333"/>
          <w:spacing w:val="0"/>
          <w:sz w:val="28"/>
          <w:szCs w:val="28"/>
          <w:shd w:val="clear" w:fill="FFFFFF"/>
          <w:lang w:eastAsia="zh-CN"/>
        </w:rPr>
        <w:t>附件：</w:t>
      </w:r>
    </w:p>
    <w:p>
      <w:pPr>
        <w:keepNext w:val="0"/>
        <w:keepLines w:val="0"/>
        <w:widowControl/>
        <w:suppressLineNumbers w:val="0"/>
        <w:shd w:val="clear" w:fill="FFFFFF"/>
        <w:spacing w:after="225" w:afterAutospacing="0" w:line="360" w:lineRule="atLeast"/>
        <w:jc w:val="left"/>
        <w:rPr>
          <w:rFonts w:hint="eastAsia" w:ascii="Arial" w:hAnsi="Arial" w:eastAsia="宋体" w:cs="Arial"/>
          <w:b/>
          <w:bCs/>
          <w:i w:val="0"/>
          <w:caps w:val="0"/>
          <w:color w:val="333333"/>
          <w:spacing w:val="0"/>
          <w:sz w:val="28"/>
          <w:szCs w:val="28"/>
          <w:shd w:val="clear" w:fill="FFFFFF"/>
        </w:rPr>
      </w:pPr>
      <w:r>
        <w:rPr>
          <w:rFonts w:hint="eastAsia" w:ascii="Arial" w:hAnsi="Arial" w:eastAsia="宋体" w:cs="Arial"/>
          <w:b/>
          <w:bCs/>
          <w:i w:val="0"/>
          <w:caps w:val="0"/>
          <w:color w:val="333333"/>
          <w:spacing w:val="0"/>
          <w:sz w:val="28"/>
          <w:szCs w:val="28"/>
          <w:shd w:val="clear" w:fill="FFFFFF"/>
        </w:rPr>
        <w:t>首批重点监管的危险化工工艺目录</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一、光气及光气化工艺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二、电解工艺（氯碱）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三、氯化工艺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四、硝化工艺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五、合成氨工艺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六、裂解（裂化）工艺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七、氟化工艺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八、加氢工艺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九、重氮化工艺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十、氧化工艺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十一、过氧化工艺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十二、胺基化工艺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十三、磺化工艺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十四、聚合工艺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十五、烷基化工艺</w:t>
      </w:r>
      <w:r>
        <w:rPr>
          <w:rFonts w:hint="default" w:ascii="Arial" w:hAnsi="Arial" w:eastAsia="宋体" w:cs="Arial"/>
          <w:i w:val="0"/>
          <w:caps w:val="0"/>
          <w:color w:val="3366CC"/>
          <w:spacing w:val="0"/>
          <w:kern w:val="0"/>
          <w:sz w:val="17"/>
          <w:szCs w:val="17"/>
          <w:bdr w:val="none" w:color="auto" w:sz="0" w:space="0"/>
          <w:shd w:val="clear" w:fill="FFFFFF"/>
          <w:vertAlign w:val="baseline"/>
          <w:lang w:val="en-US" w:eastAsia="zh-CN" w:bidi="ar"/>
        </w:rPr>
        <w:t> [1]</w:t>
      </w:r>
      <w:bookmarkStart w:id="0" w:name="ref_[1]_20587931"/>
      <w:r>
        <w:rPr>
          <w:rFonts w:hint="default" w:ascii="Arial" w:hAnsi="Arial" w:eastAsia="宋体" w:cs="Arial"/>
          <w:i w:val="0"/>
          <w:caps w:val="0"/>
          <w:color w:val="136EC2"/>
          <w:spacing w:val="0"/>
          <w:kern w:val="0"/>
          <w:sz w:val="0"/>
          <w:szCs w:val="0"/>
          <w:u w:val="none"/>
          <w:shd w:val="clear" w:fill="FFFFFF"/>
          <w:lang w:val="en-US" w:eastAsia="zh-CN" w:bidi="ar"/>
        </w:rPr>
        <w:t> </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E041E"/>
    <w:rsid w:val="299E041E"/>
    <w:rsid w:val="4E6A0517"/>
    <w:rsid w:val="574C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2021-07-27T01:11:00Z</dcterms:created>
  <dc:creator>monkeyhappy</dc:creator>
  <cp:lastModifiedBy>monkeyhappy</cp:lastModifiedBy>
  <dcterms:modified xsi:type="dcterms:W3CDTF">2021-07-27T01:14:59Z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