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42"/>
          <w:szCs w:val="4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42"/>
          <w:szCs w:val="42"/>
        </w:rPr>
        <w:t>关于加快解决当前挥发性有机物治理突出问题的通知</w:t>
      </w:r>
    </w:p>
    <w:p>
      <w:pPr>
        <w:jc w:val="center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环大气〔2021〕65号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各省、自治区、直辖市生态环境厅（局），新疆生产建设兵团生态环境局，中国国家铁路集团有限公司、中国船舶集团有限公司、中国石油天然气集团有限公司、中国石油化工集团有限公司、中国海洋石油集团有限公司、国家能源投资集团有限责任公司、中国中化控股有限责任公司、中国中煤能源集团有限公司、中国医药集团有限公司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为深入打好污染防治攻坚战，强化细颗粒物（PM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vertAlign w:val="subscript"/>
          <w:lang w:val="en-US" w:eastAsia="zh-CN" w:bidi="ar"/>
        </w:rPr>
        <w:t>2.5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）和臭氧（O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）协同控制，落实相关法律法规标准等要求，坚持精准治污、科学治污、依法治污，在继承过去行之有效的工作基础上，加快解决当前挥发性有机物（VOCs）治理存在的突出问题，推动环境空气质量持续改善和“十四五”VOCs减排目标顺利完成，现将有关事项通知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一、 开展重点任务和问题整改“回头看”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各地要系统梳理《“十三五”挥发性有机物污染防治工作方案》《重点行业挥发性有机物综合治理方案》《2020年挥发性有机物治理攻坚方案》各项任务措施和2020年生态环境部夏季臭氧污染防治监督帮扶反馈的VOCs治理问题，以及长期投诉的涉VOCs类恶臭、异味扰民问题，对重点任务完成情况和问题整改情况开展“回头看”。对未完成的重点任务、未整改到位的问题，要建立VOCs治理台账，加快推进整改；对监督帮扶反馈的突出问题和共性问题，要举一反三，仔细分析查找薄弱环节，组织开展专项治理，切实加强监督执法。“回头看”工作于2021年9月底前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二、 针对当前的突出问题开展排查整治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各地要以石油炼制、石油化工、合成树脂等石化行业，有机化工、煤化工、焦化（含兰炭）、制药、农药、涂料、油墨、胶粘剂等化工行业，涉及工业涂装的汽车、家具、零部件、钢结构、彩涂板等行业，包装印刷行业以及油品储运销为重点，并结合本地特色产业，组织企业针对挥发性有机液体储罐、装卸、敞开液面、泄漏检测与修复（LDAR）、废气收集、废气旁路、治理设施、加油站、非正常工况、产品VOCs含量等10个关键环节，认真对照大气污染防治法、排污许可证、相关排放标准和产品VOCs含量限值标准等开展排查整治，具体要求见附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大气污染防治重点区域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（以下简称重点区域）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于2021年10月底前、其他地区于12月底前，组织企业自行完成一轮排查工作。在企业自查基础上，地方生态环境部门对企业VOCs废气收集情况、排放浓度、治理设施去除效率、LDAR数据质量以及储油库、加油站油气回收设施组织开展一轮检查抽测，其中排污许可重点管理企业全覆盖；针对排查和检查抽测中发现的问题，指导企业统筹环保和安全生产要求，制定整改方案，明确具体措施、完成时限和责任人，在此基础上形成行政区域内企业排查清单和治理台账。能立行立改的，要督促企业抓紧整改到位；对其他问题，重点区域力争2022年6月底前基本完成整治，其他区域2022年12月底前基本完成；确需一定整改周期的，最迟在相关设备下次停车（工）大修期间完成整改。重点区域省级生态环境部门于2021年12月底前、其他地区于2022年6月底前将企业排查清单和治理台账报送生态环境部；整治基本完成后报送工作总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中国铁路、中国船舶、中国石油、中国石化、中国海油、国家能源集团、中国中化、中煤集团、国药集团等中央企业要切实发挥模范带头作用，组织专业队伍，对下属企业开展系统排查，高标准完成各项治理任务。2021年12月底前，汇总集团排查清单和治理台账报生态环境部；整治基本完成后报送工作总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 加强指导帮扶和能力建设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各地要整合大气环境管理、执法、监测、行业专家等力量组建专门队伍，开展“送政策、送技术、送方案”活动。通过组织专题培训、现场指导、新媒体信息推送、发放实用手册等多种方式，向企业详细解读排查整治工作要求，指导企业编制治理方案；对治理进度滞后的企业，要及时督促提醒，确保完成治理任务。按照《生态环境保护综合行政执法装备标准化建设指导标准（2020年版）》的要求，增强基层VOCs执法装备配备。定期组织地方环境管理、执法、监测人员及相关企业、第三方环保服务机构等开展VOCs治理专题培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加强监测能力建设。按照《“十四五”全国细颗粒物与臭氧协同控制监测网络能力建设方案》要求，持续加强VOCs组分监测和光化学监测能力建设。加强污染源VOCs监测监控，加快VOCs重点排污单位主要排放口非甲烷总烃自动监测设备安装联网工作；对已安装的VOCs自动监测设备建设运行情况开展排查，达不到《固定污染源废气中非甲烷总烃排放连续监测技术指南（试行）》要求的，督促企业整改。加强对企业自行监测的监督管理，提高企业自行监测数据质量；联合有关部门对第三方检测机构实施“双随机、一公开”监督抽查。鼓励企业对治理设施单独计电；安装治理设施中控系统，记录温度、压差等重要参数；配备便携式VOCs监测仪器，及时了解排污状况。鼓励重点区域推动有条件的企业建设厂区内VOCs无组织排放自动监测设备，在VOCs主要产生环节安装视频监控设施。自动监测、中控系统等历史数据至少保存1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四、 强化监督落实，压实VOCs治理责任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各地要加强组织实施，监测、执法、人员、资金保障等向VOCs治理倾斜；制定细化落实方案，精心组织排查、检查、抽测等工作，完善排查清单和治理台账；积极协调、配合相关部门，加强国家和地方涂料、油墨、胶粘剂、清洗剂等产品VOCs含量限值标准执行情况的监督检查。检查、抽测中发现违法问题的，依法依规进行处罚；重点查处通过旁路直排偷排、治理设施擅自停运、严重超标排放，以及VOCs监测数据、LDAR、运行管理台账造假等行为；涉嫌污染环境犯罪的，及时移交司法机关依法严肃查处；典型案例向社会公开曝光。各省级生态环境部门要加强业务指导，强化统筹调度，对治理任务重、工作进度慢的城市，要加强督促检查，加大帮扶指导力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生态环境部组织开展重点区域夏季臭氧污染防治监督帮扶，重点监督各地“回头看”和VOCs治理突出问题排查整治工作开展情况，对发现的问题实行“拉条挂账”式管理，督促整改到位。对2020年监督帮扶反馈问题整改不到位，VOCs治理进度滞后、问题突出的地方和中央企业，生态环境部将视情开展点穴式、机动式专项督查，并通过通报、公开约谈等方式压实责任。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附件：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instrText xml:space="preserve"> HYPERLINK "https://www.mee.gov.cn/xxgk2018/xxgk/xxgk03/202108/W020210805595516479544.pdf"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27"/>
          <w:szCs w:val="27"/>
          <w:u w:val="none"/>
          <w:shd w:val="clear" w:fill="FFFFFF"/>
        </w:rPr>
        <w:t>挥发性有机物治理突出问题排查整治工作要求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生态环境部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2021年8月4日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445EC"/>
    <w:rsid w:val="18A445EC"/>
    <w:rsid w:val="6B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2021-08-09T00:30:00Z</dcterms:created>
  <dc:creator>monkeyhappy</dc:creator>
  <cp:lastModifiedBy>monkeyhappy</cp:lastModifiedBy>
  <dcterms:modified xsi:type="dcterms:W3CDTF">2021-08-09T00:34:28Z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