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333333"/>
          <w:sz w:val="24"/>
          <w:szCs w:val="24"/>
        </w:rPr>
      </w:pPr>
      <w:r>
        <w:rPr>
          <w:rFonts w:hint="eastAsia" w:ascii="宋体" w:hAnsi="宋体" w:eastAsia="宋体" w:cs="宋体"/>
          <w:b/>
          <w:i w:val="0"/>
          <w:color w:val="333333"/>
          <w:sz w:val="24"/>
          <w:szCs w:val="24"/>
          <w:bdr w:val="none" w:color="auto" w:sz="0" w:space="0"/>
          <w:shd w:val="clear" w:fill="FFFFFF"/>
        </w:rPr>
        <w:t>《化工和危险化学品生产经营单位重大生产安全事故隐患判定标准（试行）》和《烟花爆竹生产经营单位重大生产安全事故隐患判定标准（试行）》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333333"/>
          <w:sz w:val="24"/>
          <w:szCs w:val="24"/>
        </w:rPr>
      </w:pPr>
      <w:r>
        <w:rPr>
          <w:rFonts w:hint="eastAsia" w:ascii="宋体" w:hAnsi="宋体" w:eastAsia="宋体" w:cs="宋体"/>
          <w:b w:val="0"/>
          <w:i w:val="0"/>
          <w:color w:val="333333"/>
          <w:sz w:val="24"/>
          <w:szCs w:val="24"/>
          <w:bdr w:val="none" w:color="auto" w:sz="0" w:space="0"/>
          <w:shd w:val="clear" w:fill="FFFFFF"/>
        </w:rPr>
        <w:t>安监总管三〔</w:t>
      </w:r>
      <w:r>
        <w:rPr>
          <w:rFonts w:hint="eastAsia" w:ascii="宋体" w:hAnsi="宋体" w:eastAsia="宋体" w:cs="宋体"/>
          <w:b w:val="0"/>
          <w:i w:val="0"/>
          <w:color w:val="333333"/>
          <w:sz w:val="24"/>
          <w:szCs w:val="24"/>
          <w:bdr w:val="none" w:color="auto" w:sz="0" w:space="0"/>
          <w:shd w:val="clear" w:fill="FFFFFF"/>
          <w:lang w:val="en-US"/>
        </w:rPr>
        <w:t>2017</w:t>
      </w:r>
      <w:r>
        <w:rPr>
          <w:rFonts w:hint="eastAsia" w:ascii="宋体" w:hAnsi="宋体" w:eastAsia="宋体" w:cs="宋体"/>
          <w:b w:val="0"/>
          <w:i w:val="0"/>
          <w:color w:val="333333"/>
          <w:sz w:val="24"/>
          <w:szCs w:val="24"/>
          <w:bdr w:val="none" w:color="auto" w:sz="0" w:space="0"/>
          <w:shd w:val="clear" w:fill="FFFFFF"/>
        </w:rPr>
        <w:t>〕</w:t>
      </w:r>
      <w:r>
        <w:rPr>
          <w:rFonts w:hint="eastAsia" w:ascii="宋体" w:hAnsi="宋体" w:eastAsia="宋体" w:cs="宋体"/>
          <w:b w:val="0"/>
          <w:i w:val="0"/>
          <w:color w:val="333333"/>
          <w:sz w:val="24"/>
          <w:szCs w:val="24"/>
          <w:bdr w:val="none" w:color="auto" w:sz="0" w:space="0"/>
          <w:shd w:val="clear" w:fill="FFFFFF"/>
          <w:lang w:val="en-US"/>
        </w:rPr>
        <w:t>121</w:t>
      </w:r>
      <w:r>
        <w:rPr>
          <w:rFonts w:hint="eastAsia" w:ascii="宋体" w:hAnsi="宋体" w:eastAsia="宋体" w:cs="宋体"/>
          <w:b w:val="0"/>
          <w:i w:val="0"/>
          <w:color w:val="333333"/>
          <w:sz w:val="24"/>
          <w:szCs w:val="24"/>
          <w:bdr w:val="none" w:color="auto" w:sz="0" w:space="0"/>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righ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lang w:val="en-US"/>
        </w:rPr>
        <w:t>               </w:t>
      </w:r>
      <w:r>
        <w:rPr>
          <w:rFonts w:hint="eastAsia" w:ascii="宋体" w:hAnsi="宋体" w:eastAsia="宋体" w:cs="宋体"/>
          <w:b w:val="0"/>
          <w:i w:val="0"/>
          <w:color w:val="000000"/>
          <w:sz w:val="24"/>
          <w:szCs w:val="24"/>
          <w:bdr w:val="none" w:color="auto" w:sz="0" w:space="0"/>
          <w:shd w:val="clear" w:fill="FFFFFF"/>
        </w:rPr>
        <w:t>国家安全监管总局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righ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lang w:val="en-US"/>
        </w:rPr>
        <w:t>               </w:t>
      </w:r>
      <w:r>
        <w:rPr>
          <w:rFonts w:hint="eastAsia" w:ascii="宋体" w:hAnsi="宋体" w:eastAsia="宋体" w:cs="宋体"/>
          <w:b w:val="0"/>
          <w:i w:val="0"/>
          <w:color w:val="000000"/>
          <w:sz w:val="24"/>
          <w:szCs w:val="24"/>
          <w:bdr w:val="none" w:color="auto" w:sz="0" w:space="0"/>
          <w:shd w:val="clear" w:fill="FFFFFF"/>
          <w:lang w:val="en-US"/>
        </w:rPr>
        <w:t>2017</w:t>
      </w:r>
      <w:r>
        <w:rPr>
          <w:rFonts w:hint="eastAsia" w:ascii="宋体" w:hAnsi="宋体" w:eastAsia="宋体" w:cs="宋体"/>
          <w:b w:val="0"/>
          <w:i w:val="0"/>
          <w:color w:val="000000"/>
          <w:sz w:val="24"/>
          <w:szCs w:val="24"/>
          <w:bdr w:val="none" w:color="auto" w:sz="0" w:space="0"/>
          <w:shd w:val="clear" w:fill="FFFFFF"/>
          <w:lang w:val="en-US"/>
        </w:rPr>
        <w:t>年11月13日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333333"/>
          <w:sz w:val="32"/>
          <w:szCs w:val="32"/>
        </w:rPr>
      </w:pPr>
      <w:r>
        <w:rPr>
          <w:rFonts w:hint="eastAsia" w:ascii="宋体" w:hAnsi="宋体" w:eastAsia="宋体" w:cs="宋体"/>
          <w:b/>
          <w:i w:val="0"/>
          <w:color w:val="333333"/>
          <w:sz w:val="32"/>
          <w:szCs w:val="32"/>
          <w:bdr w:val="none" w:color="auto" w:sz="0" w:space="0"/>
          <w:shd w:val="clear" w:fill="FFFFFF"/>
        </w:rPr>
        <w:t>化工和危险化学品生产经营单位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333333"/>
          <w:sz w:val="32"/>
          <w:szCs w:val="32"/>
        </w:rPr>
      </w:pPr>
      <w:r>
        <w:rPr>
          <w:rFonts w:hint="eastAsia" w:ascii="宋体" w:hAnsi="宋体" w:eastAsia="宋体" w:cs="宋体"/>
          <w:b/>
          <w:i w:val="0"/>
          <w:color w:val="333333"/>
          <w:sz w:val="32"/>
          <w:szCs w:val="32"/>
          <w:bdr w:val="none" w:color="auto" w:sz="0" w:space="0"/>
          <w:shd w:val="clear" w:fill="FFFFFF"/>
        </w:rPr>
        <w:t>重大生产安全事故隐患判定标准（试行）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333333"/>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依据有关法律法规、部门规章和国家标准，以下情形应当判定为重大事故隐患：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一、危险化学品生产、经营单位主要负责人和安全生产管理人员未依法经考核合格。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二、特种作业人员未持证上岗。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三、涉及“两重点一重大”的生产装置、储存设施外部安全防护距离不符合国家标准要求。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四、涉及重点监管危险化工工艺的装置未实现自动化控制，系统未实现紧急停车功能，装备的自动化控制系统、紧急停车系统未投入使用。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五、构成一级、二级重大危险源的危险化学品罐区未实现紧急切断功能；涉及毒性气体、液化气体、剧毒液体的一级、二级重大危险源的危险化学品罐区未配备独立的安全仪表系统。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六、全压力式液化烃储罐未按国家标准设置注水措施。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七、液化烃、液氨、液氯等易燃易爆、有毒有害液化气体的充装未使用万向管道充装系统。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八、光气、氯气等剧毒气体及硫化氢气体管道穿越除厂区</w:t>
      </w:r>
      <w:r>
        <w:rPr>
          <w:rFonts w:hint="eastAsia" w:ascii="宋体" w:hAnsi="宋体" w:eastAsia="宋体" w:cs="宋体"/>
          <w:b w:val="0"/>
          <w:i w:val="0"/>
          <w:color w:val="000000"/>
          <w:sz w:val="24"/>
          <w:szCs w:val="24"/>
          <w:bdr w:val="none" w:color="auto" w:sz="0" w:space="0"/>
          <w:shd w:val="clear" w:fill="FFFFFF"/>
          <w:lang w:val="en-US"/>
        </w:rPr>
        <w:t>(</w:t>
      </w:r>
      <w:r>
        <w:rPr>
          <w:rFonts w:hint="eastAsia" w:ascii="宋体" w:hAnsi="宋体" w:eastAsia="宋体" w:cs="宋体"/>
          <w:b w:val="0"/>
          <w:i w:val="0"/>
          <w:color w:val="000000"/>
          <w:sz w:val="24"/>
          <w:szCs w:val="24"/>
          <w:bdr w:val="none" w:color="auto" w:sz="0" w:space="0"/>
          <w:shd w:val="clear" w:fill="FFFFFF"/>
        </w:rPr>
        <w:t>包括化工园区、工业园区）外的公共区域。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九、地区架空电力线路穿越生产区且不符合国家标准要求。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十、在役化工装置未经正规设计且未进行安全设计诊断。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十一、使用淘汰落后安全技术工艺、设备目录列出的工艺、设备。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十二、涉及可燃和有毒有害气体泄漏的场所未按国家标准设置检测报警装置，爆炸危险场所未按国家标准安装使用防爆电气设备。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十三、控制室或机柜间面向具有火灾、爆炸危险性装置一侧不满足国家标准关于防火防爆的要求。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十四、化工生产装置未按国家标准要求设置双重电源供电，自动化控制系统未设置不间断电源。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十五、安全阀、爆破片等安全附件未正常投用。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十六、未建立与岗位相匹配的全员安全生产责任制或者未制定实施生产安全事故隐患排查治理制度。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十七、未制定操作规程和工艺控制指标。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十八、未按照国家标准制定动火、进入受限空间等特殊作业管理制度，或者制度未有效执行。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二十、未按国家标准分区分类储存危险化学品，超量、超品种储存危险化学品，相互禁配物质混放混存。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333333"/>
          <w:sz w:val="32"/>
          <w:szCs w:val="32"/>
        </w:rPr>
      </w:pPr>
      <w:bookmarkStart w:id="0" w:name="_GoBack"/>
      <w:r>
        <w:rPr>
          <w:rFonts w:hint="eastAsia" w:ascii="宋体" w:hAnsi="宋体" w:eastAsia="宋体" w:cs="宋体"/>
          <w:b/>
          <w:i w:val="0"/>
          <w:color w:val="333333"/>
          <w:sz w:val="32"/>
          <w:szCs w:val="32"/>
          <w:bdr w:val="none" w:color="auto" w:sz="0" w:space="0"/>
          <w:shd w:val="clear" w:fill="FFFFFF"/>
        </w:rPr>
        <w:t>烟花爆竹生产经营单位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333333"/>
          <w:sz w:val="32"/>
          <w:szCs w:val="32"/>
        </w:rPr>
      </w:pPr>
      <w:r>
        <w:rPr>
          <w:rFonts w:hint="eastAsia" w:ascii="宋体" w:hAnsi="宋体" w:eastAsia="宋体" w:cs="宋体"/>
          <w:b/>
          <w:i w:val="0"/>
          <w:color w:val="333333"/>
          <w:sz w:val="32"/>
          <w:szCs w:val="32"/>
          <w:bdr w:val="none" w:color="auto" w:sz="0" w:space="0"/>
          <w:shd w:val="clear" w:fill="FFFFFF"/>
        </w:rPr>
        <w:t>重大生产安全事故隐患判定标准（试行）</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依据有关法律法规、部门规章和国家标准，以下情形应当判定为重大事故隐患：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一、主要负责人、安全生产管理人员未依法经考核合格。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二、特种作业人员未持证上岗，作业人员带药检维修设备设施。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三、职工自行携带工器具、机器设备进厂进行涉药作业。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四、工（库）房实际作业人员数量超过核定人数。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五、工（库）房实际滞留、存储药量超过核定药量。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六、工（库）房内、外部安全距离不足，防护屏障缺失或者不符合要求。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七、防静电、防火、防雷设备设施缺失或者失效。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八、擅自改变工（库）房用途或者违规私搭乱建。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九、工厂围墙缺失或者分区设置不符合国家标准。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十、将氧化剂、还原剂同库储存、违规预混或者在同一工房内粉碎、称量。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十一、在用涉药机械设备未经安全性论证或者擅自更改、改变用途。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十二、中转库、药物总库和成品总库的存储能力与设计产能不匹配。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十三、未建立与岗位相匹配的全员安全生产责任制或者未制定实施生产安全事故隐患排查治理制度。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十四、出租、出借、转让、买卖、冒用或者伪造许可证。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十五、生产经营的产品种类、危险等级超许可范围或者生产使用违禁药物。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十六、分包转包生产线、工房、库房组织生产经营。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十七、一证多厂或者多股东各自独立组织生产经营。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十八、许可证过期、整顿改造、恶劣天气等停产停业期间组织生产经营。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十九、烟花爆竹仓库存放其它爆炸物等危险物品或者生产经营违禁超标产品。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宋体" w:hAnsi="宋体" w:eastAsia="宋体" w:cs="宋体"/>
          <w:color w:val="333333"/>
          <w:sz w:val="24"/>
          <w:szCs w:val="24"/>
        </w:rPr>
      </w:pPr>
      <w:r>
        <w:rPr>
          <w:rFonts w:hint="eastAsia" w:ascii="宋体" w:hAnsi="宋体" w:eastAsia="宋体" w:cs="宋体"/>
          <w:b w:val="0"/>
          <w:i w:val="0"/>
          <w:color w:val="000000"/>
          <w:sz w:val="24"/>
          <w:szCs w:val="24"/>
          <w:bdr w:val="none" w:color="auto" w:sz="0" w:space="0"/>
          <w:shd w:val="clear" w:fill="FFFFFF"/>
        </w:rPr>
        <w:t>二十、零售点与居民居住场所设置在同一建筑物内或者在零售场所使用明火。</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41C0A"/>
    <w:rsid w:val="0EE4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yperlink"/>
    <w:basedOn w:val="4"/>
    <w:uiPriority w:val="0"/>
    <w:rPr>
      <w:color w:val="000000"/>
      <w:u w:val="none"/>
    </w:rPr>
  </w:style>
  <w:style w:type="character" w:customStyle="1" w:styleId="8">
    <w:name w:val="cur"/>
    <w:basedOn w:val="4"/>
    <w:uiPriority w:val="0"/>
    <w:rPr>
      <w:color w:val="06355B"/>
    </w:rPr>
  </w:style>
  <w:style w:type="character" w:customStyle="1" w:styleId="9">
    <w:name w:val="cur1"/>
    <w:basedOn w:val="4"/>
    <w:uiPriority w:val="0"/>
    <w:rPr>
      <w:color w:val="555555"/>
    </w:rPr>
  </w:style>
  <w:style w:type="character" w:customStyle="1" w:styleId="10">
    <w:name w:val="cur2"/>
    <w:basedOn w:val="4"/>
    <w:uiPriority w:val="0"/>
    <w:rPr>
      <w:color w:val="06355B"/>
    </w:rPr>
  </w:style>
  <w:style w:type="character" w:customStyle="1" w:styleId="11">
    <w:name w:val="cur3"/>
    <w:basedOn w:val="4"/>
    <w:uiPriority w:val="0"/>
    <w:rPr>
      <w:color w:val="00558E"/>
    </w:rPr>
  </w:style>
  <w:style w:type="character" w:customStyle="1" w:styleId="12">
    <w:name w:val="cur4"/>
    <w:basedOn w:val="4"/>
    <w:uiPriority w:val="0"/>
    <w:rPr>
      <w:color w:val="555555"/>
    </w:rPr>
  </w:style>
  <w:style w:type="character" w:customStyle="1" w:styleId="13">
    <w:name w:val="cur5"/>
    <w:basedOn w:val="4"/>
    <w:uiPriority w:val="0"/>
    <w:rPr>
      <w:color w:val="FFFFFF"/>
      <w:shd w:val="clear" w:fill="4B97D0"/>
    </w:rPr>
  </w:style>
  <w:style w:type="character" w:customStyle="1" w:styleId="14">
    <w:name w:val="cur6"/>
    <w:basedOn w:val="4"/>
    <w:uiPriority w:val="0"/>
    <w:rPr>
      <w:color w:val="146EAA"/>
    </w:rPr>
  </w:style>
  <w:style w:type="character" w:customStyle="1" w:styleId="15">
    <w:name w:val="active1"/>
    <w:basedOn w:val="4"/>
    <w:uiPriority w:val="0"/>
    <w:rPr>
      <w:color w:val="146EAA"/>
    </w:rPr>
  </w:style>
  <w:style w:type="character" w:customStyle="1" w:styleId="16">
    <w:name w:val="hover27"/>
    <w:basedOn w:val="4"/>
    <w:uiPriority w:val="0"/>
    <w:rPr>
      <w:color w:val="FFFFFF"/>
      <w:shd w:val="clear" w:fill="4B97D0"/>
    </w:rPr>
  </w:style>
  <w:style w:type="character" w:customStyle="1" w:styleId="17">
    <w:name w:val="tsjb"/>
    <w:basedOn w:val="4"/>
    <w:uiPriority w:val="0"/>
  </w:style>
  <w:style w:type="character" w:customStyle="1" w:styleId="18">
    <w:name w:val="wsxf"/>
    <w:basedOn w:val="4"/>
    <w:uiPriority w:val="0"/>
  </w:style>
  <w:style w:type="character" w:customStyle="1" w:styleId="19">
    <w:name w:val="bsharetext"/>
    <w:basedOn w:val="4"/>
    <w:uiPriority w:val="0"/>
  </w:style>
  <w:style w:type="character" w:customStyle="1" w:styleId="20">
    <w:name w:val="xmt"/>
    <w:basedOn w:val="4"/>
    <w:uiPriority w:val="0"/>
  </w:style>
  <w:style w:type="character" w:customStyle="1" w:styleId="21">
    <w:name w:val="order"/>
    <w:basedOn w:val="4"/>
    <w:uiPriority w:val="0"/>
  </w:style>
  <w:style w:type="character" w:customStyle="1" w:styleId="22">
    <w:name w:val="order1"/>
    <w:basedOn w:val="4"/>
    <w:uiPriority w:val="0"/>
  </w:style>
  <w:style w:type="character" w:customStyle="1" w:styleId="23">
    <w:name w:val="time01"/>
    <w:basedOn w:val="4"/>
    <w:uiPriority w:val="0"/>
    <w:rPr>
      <w:color w:val="999999"/>
    </w:rPr>
  </w:style>
  <w:style w:type="character" w:customStyle="1" w:styleId="24">
    <w:name w:val="last-child"/>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2021-07-24T02:40:00Z</dcterms:created>
  <dc:creator>monkeyhappy</dc:creator>
  <cp:lastModifiedBy>monkeyhappy</cp:lastModifiedBy>
  <dcterms:modified xsi:type="dcterms:W3CDTF">2021-07-24T02:42:33Z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