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8A" w:rsidRPr="00060CD2" w:rsidRDefault="00015A8A" w:rsidP="00015A8A">
      <w:pPr>
        <w:pStyle w:val="2"/>
        <w:spacing w:beforeLines="50" w:before="156" w:afterLines="50" w:after="156" w:line="360" w:lineRule="auto"/>
        <w:jc w:val="center"/>
        <w:rPr>
          <w:rFonts w:hAnsi="黑体" w:hint="eastAsia"/>
          <w:b w:val="0"/>
          <w:bCs w:val="0"/>
          <w:color w:val="FF0000"/>
          <w:sz w:val="28"/>
          <w:szCs w:val="28"/>
        </w:rPr>
      </w:pPr>
      <w:r w:rsidRPr="00060CD2">
        <w:rPr>
          <w:rFonts w:hAnsi="黑体" w:hint="eastAsia"/>
          <w:b w:val="0"/>
          <w:bCs w:val="0"/>
          <w:color w:val="FF0000"/>
          <w:sz w:val="28"/>
          <w:szCs w:val="28"/>
        </w:rPr>
        <w:t>受限空间作业事故现场处置方案</w:t>
      </w:r>
    </w:p>
    <w:p w:rsidR="00015A8A" w:rsidRPr="00541A20" w:rsidRDefault="00015A8A" w:rsidP="00015A8A">
      <w:pPr>
        <w:spacing w:line="360" w:lineRule="auto"/>
        <w:ind w:firstLineChars="50" w:firstLine="105"/>
        <w:rPr>
          <w:rFonts w:ascii="黑体" w:eastAsia="黑体" w:hAnsi="黑体" w:hint="eastAsia"/>
          <w:b/>
          <w:u w:val="single"/>
        </w:rPr>
      </w:pPr>
      <w:r w:rsidRPr="00541A20">
        <w:rPr>
          <w:rFonts w:ascii="黑体" w:eastAsia="黑体" w:hAnsi="黑体" w:hint="eastAsia"/>
          <w:b/>
          <w:bCs/>
          <w:szCs w:val="21"/>
        </w:rPr>
        <w:t>车间：</w:t>
      </w:r>
      <w:r>
        <w:rPr>
          <w:rFonts w:ascii="黑体" w:eastAsia="黑体" w:hAnsi="黑体" w:hint="eastAsia"/>
          <w:b/>
          <w:bCs/>
          <w:szCs w:val="21"/>
          <w:u w:val="single"/>
        </w:rPr>
        <w:t xml:space="preserve">     各车间</w:t>
      </w:r>
      <w:r w:rsidRPr="00541A20">
        <w:rPr>
          <w:rFonts w:ascii="黑体" w:eastAsia="黑体" w:hAnsi="黑体" w:hint="eastAsia"/>
          <w:b/>
          <w:bCs/>
          <w:szCs w:val="21"/>
          <w:u w:val="single"/>
        </w:rPr>
        <w:t xml:space="preserve">         </w:t>
      </w:r>
      <w:r w:rsidRPr="00541A20">
        <w:rPr>
          <w:rFonts w:ascii="黑体" w:eastAsia="黑体" w:hAnsi="黑体" w:hint="eastAsia"/>
          <w:b/>
          <w:bCs/>
          <w:szCs w:val="21"/>
        </w:rPr>
        <w:t xml:space="preserve">  班组：</w:t>
      </w:r>
      <w:r w:rsidRPr="00541A20">
        <w:rPr>
          <w:rFonts w:ascii="黑体" w:eastAsia="黑体" w:hAnsi="黑体" w:hint="eastAsia"/>
          <w:b/>
          <w:bCs/>
          <w:szCs w:val="21"/>
          <w:u w:val="single"/>
        </w:rPr>
        <w:t xml:space="preserve">          </w:t>
      </w:r>
      <w:r>
        <w:rPr>
          <w:rFonts w:ascii="黑体" w:eastAsia="黑体" w:hAnsi="黑体" w:hint="eastAsia"/>
          <w:b/>
          <w:bCs/>
          <w:szCs w:val="21"/>
          <w:u w:val="single"/>
        </w:rPr>
        <w:t>各班组</w:t>
      </w:r>
      <w:r w:rsidRPr="00541A20">
        <w:rPr>
          <w:rFonts w:ascii="黑体" w:eastAsia="黑体" w:hAnsi="黑体" w:hint="eastAsia"/>
          <w:b/>
          <w:bCs/>
          <w:szCs w:val="21"/>
          <w:u w:val="single"/>
        </w:rPr>
        <w:t xml:space="preserve">    </w:t>
      </w:r>
      <w:r w:rsidRPr="00541A20">
        <w:rPr>
          <w:rFonts w:ascii="黑体" w:eastAsia="黑体" w:hAnsi="黑体" w:hint="eastAsia"/>
          <w:b/>
          <w:bCs/>
          <w:szCs w:val="21"/>
        </w:rPr>
        <w:t xml:space="preserve"> 岗位：</w:t>
      </w:r>
      <w:r>
        <w:rPr>
          <w:rFonts w:ascii="黑体" w:eastAsia="黑体" w:hAnsi="黑体" w:hint="eastAsia"/>
          <w:b/>
          <w:bCs/>
          <w:szCs w:val="21"/>
          <w:u w:val="single"/>
        </w:rPr>
        <w:t xml:space="preserve">       各岗位</w:t>
      </w:r>
      <w:r w:rsidRPr="00541A20">
        <w:rPr>
          <w:rFonts w:ascii="黑体" w:eastAsia="黑体" w:hAnsi="黑体" w:hint="eastAsia"/>
          <w:b/>
          <w:bCs/>
          <w:szCs w:val="21"/>
          <w:u w:val="single"/>
        </w:rPr>
        <w:t xml:space="preserve">               </w:t>
      </w:r>
    </w:p>
    <w:tbl>
      <w:tblPr>
        <w:tblW w:w="5000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3"/>
        <w:gridCol w:w="1084"/>
        <w:gridCol w:w="2693"/>
        <w:gridCol w:w="310"/>
        <w:gridCol w:w="3536"/>
      </w:tblGrid>
      <w:tr w:rsidR="00015A8A" w:rsidRPr="00473345" w:rsidTr="005F6F73">
        <w:trPr>
          <w:trHeight w:hRule="exact" w:val="567"/>
          <w:jc w:val="center"/>
        </w:trPr>
        <w:tc>
          <w:tcPr>
            <w:tcW w:w="395" w:type="pct"/>
            <w:vMerge w:val="restart"/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65107">
              <w:rPr>
                <w:rFonts w:ascii="宋体" w:hAnsi="宋体" w:hint="eastAsia"/>
                <w:b/>
                <w:bCs/>
                <w:szCs w:val="21"/>
              </w:rPr>
              <w:t>事故</w:t>
            </w:r>
          </w:p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65107">
              <w:rPr>
                <w:rFonts w:ascii="宋体" w:hAnsi="宋体" w:hint="eastAsia"/>
                <w:b/>
                <w:bCs/>
                <w:szCs w:val="21"/>
              </w:rPr>
              <w:t>特征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75615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5615A">
              <w:rPr>
                <w:rFonts w:ascii="宋体" w:hAnsi="宋体" w:hint="eastAsia"/>
                <w:b/>
                <w:bCs/>
                <w:szCs w:val="21"/>
              </w:rPr>
              <w:t>危险程度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75615A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 w:rsidRPr="001F2B27">
              <w:rPr>
                <w:rFonts w:ascii="宋体" w:hAnsi="宋体" w:hint="eastAsia"/>
                <w:b/>
                <w:bCs/>
                <w:szCs w:val="21"/>
              </w:rPr>
              <w:t>高</w:t>
            </w:r>
            <w:r>
              <w:rPr>
                <w:rFonts w:ascii="宋体" w:hAnsi="宋体" w:hint="eastAsia"/>
                <w:b/>
                <w:bCs/>
                <w:szCs w:val="21"/>
              </w:rPr>
              <w:t>。易造成人员伤亡</w:t>
            </w:r>
            <w:r w:rsidRPr="001F2B27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</w:tc>
      </w:tr>
      <w:tr w:rsidR="00015A8A" w:rsidRPr="00473345" w:rsidTr="005F6F73">
        <w:trPr>
          <w:trHeight w:hRule="exact" w:val="567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75615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易发区域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75615A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安装现场、清理检修作业。</w:t>
            </w:r>
          </w:p>
        </w:tc>
      </w:tr>
      <w:tr w:rsidR="00015A8A" w:rsidRPr="00473345" w:rsidTr="005F6F73">
        <w:trPr>
          <w:trHeight w:hRule="exact" w:val="1447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473345" w:rsidRDefault="00015A8A" w:rsidP="005F6F73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73345">
              <w:rPr>
                <w:rFonts w:ascii="宋体" w:hAnsi="宋体" w:hint="eastAsia"/>
                <w:b/>
                <w:bCs/>
                <w:szCs w:val="21"/>
              </w:rPr>
              <w:t>事故危害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1.受限空间作业为非常规作业，空间小，导致行动不便，不利于监护，发生事故不易被发现</w:t>
            </w:r>
            <w:r w:rsidRPr="00473345"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b/>
                <w:bCs/>
                <w:szCs w:val="21"/>
              </w:rPr>
              <w:t>且施救困难</w:t>
            </w:r>
            <w:r w:rsidRPr="00473345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2.场地狭窄、湿度大，易导致漏电、触电、碰伤、坍塌埋压等</w:t>
            </w:r>
            <w:r w:rsidRPr="00473345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3.通风不良，易导致中毒窒息、高温中暑、火灾、爆炸等</w:t>
            </w:r>
            <w:r w:rsidRPr="00473345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4.照明不良，易导致误操作、碰伤、砸伤等。</w:t>
            </w:r>
          </w:p>
        </w:tc>
      </w:tr>
      <w:tr w:rsidR="00015A8A" w:rsidRPr="003C3C8F" w:rsidTr="005F6F73">
        <w:trPr>
          <w:trHeight w:hRule="exact" w:val="1875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473345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73345">
              <w:rPr>
                <w:rFonts w:ascii="宋体" w:hAnsi="宋体" w:hint="eastAsia"/>
                <w:b/>
                <w:bCs/>
                <w:szCs w:val="21"/>
              </w:rPr>
              <w:t>事故</w:t>
            </w:r>
            <w:r>
              <w:rPr>
                <w:rFonts w:ascii="宋体" w:hAnsi="宋体" w:hint="eastAsia"/>
                <w:b/>
                <w:bCs/>
                <w:szCs w:val="21"/>
              </w:rPr>
              <w:t>征兆</w:t>
            </w:r>
          </w:p>
        </w:tc>
        <w:tc>
          <w:tcPr>
            <w:tcW w:w="1814" w:type="pct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1.未办理相关作业证、安全手续。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2.技术措施、通风降温措施、安全防护措施办理不完善。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3.未与生产系统可靠隔绝。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4.未使用安全电压、灯具。</w:t>
            </w:r>
          </w:p>
        </w:tc>
        <w:tc>
          <w:tcPr>
            <w:tcW w:w="2136" w:type="pct"/>
            <w:tcBorders>
              <w:left w:val="dashed" w:sz="4" w:space="0" w:color="auto"/>
            </w:tcBorders>
            <w:vAlign w:val="center"/>
          </w:tcPr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5.施工前，未进行有毒检测、置换、通风。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6.个体防护用品穿戴不齐全。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7.未设置监护或未实施全程监护。</w:t>
            </w:r>
          </w:p>
        </w:tc>
      </w:tr>
      <w:tr w:rsidR="00015A8A" w:rsidRPr="00473345" w:rsidTr="005F6F73">
        <w:trPr>
          <w:trHeight w:hRule="exact" w:val="567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易发季节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1F2B27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 w:rsidRPr="001F2B27">
              <w:rPr>
                <w:rFonts w:ascii="宋体" w:hAnsi="宋体" w:hint="eastAsia"/>
                <w:b/>
                <w:bCs/>
                <w:szCs w:val="21"/>
              </w:rPr>
              <w:t>无季节性</w:t>
            </w:r>
          </w:p>
        </w:tc>
      </w:tr>
      <w:tr w:rsidR="00015A8A" w:rsidRPr="00473345" w:rsidTr="005F6F73">
        <w:trPr>
          <w:trHeight w:hRule="exact" w:val="994"/>
          <w:jc w:val="center"/>
        </w:trPr>
        <w:tc>
          <w:tcPr>
            <w:tcW w:w="395" w:type="pct"/>
            <w:vMerge w:val="restart"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应急组织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应急小组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  长：车间主任</w:t>
            </w:r>
          </w:p>
          <w:p w:rsidR="00015A8A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副组长：事故区域班长</w:t>
            </w:r>
          </w:p>
          <w:p w:rsidR="00015A8A" w:rsidRPr="001F2B27" w:rsidRDefault="00015A8A" w:rsidP="005F6F73">
            <w:pPr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成  员：现场运行、作业人员、车间技术人员、专业电工（外协）</w:t>
            </w:r>
          </w:p>
        </w:tc>
      </w:tr>
      <w:tr w:rsidR="00015A8A" w:rsidRPr="00473345" w:rsidTr="005F6F73">
        <w:trPr>
          <w:trHeight w:hRule="exact" w:val="935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541A20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小组职责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1.开展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专业教育、日常培训</w:t>
            </w:r>
            <w:r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组织</w:t>
            </w:r>
            <w:r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指挥</w:t>
            </w:r>
            <w:r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实施自救行动</w:t>
            </w:r>
            <w:r>
              <w:rPr>
                <w:rFonts w:ascii="宋体" w:hAnsi="宋体" w:hint="eastAsia"/>
                <w:b/>
                <w:bCs/>
                <w:szCs w:val="21"/>
              </w:rPr>
              <w:t>.</w:t>
            </w:r>
          </w:p>
          <w:p w:rsidR="00015A8A" w:rsidRPr="00541A20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向上级汇报事故情况，发出救援请求。</w:t>
            </w:r>
          </w:p>
        </w:tc>
      </w:tr>
      <w:tr w:rsidR="00015A8A" w:rsidRPr="00473345" w:rsidTr="005F6F73">
        <w:trPr>
          <w:trHeight w:hRule="exact" w:val="3561"/>
          <w:jc w:val="center"/>
        </w:trPr>
        <w:tc>
          <w:tcPr>
            <w:tcW w:w="395" w:type="pct"/>
            <w:vMerge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541A20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现场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职责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541A20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组长负责全面指挥</w:t>
            </w:r>
            <w:r>
              <w:rPr>
                <w:rFonts w:ascii="宋体" w:hAnsi="宋体" w:hint="eastAsia"/>
                <w:b/>
                <w:bCs/>
                <w:szCs w:val="21"/>
              </w:rPr>
              <w:t>、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协调</w:t>
            </w:r>
            <w:r>
              <w:rPr>
                <w:rFonts w:ascii="宋体" w:hAnsi="宋体" w:hint="eastAsia"/>
                <w:b/>
                <w:bCs/>
                <w:szCs w:val="21"/>
              </w:rPr>
              <w:t>应急行动</w:t>
            </w:r>
            <w:r w:rsidRPr="00541A20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2.组长接到事故报警后，立即组织车间应急救援队伍赶到现场。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3.组长根据事故状况向周边协议单位预警，向分厂报告。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4.副组长及现场人员要向救援队伍简单说明事故情况、已伤亡人数，指出事故危害。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5.副组长负责现场指挥疏散、引导、救护和安全防护，协助组长、技术人员制定应急处置方案。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6.副组长负责提供现场及周边全部的应急救援器材、工具的具体位置及数量。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若副组长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不在，由组长临时指定副组长。</w:t>
            </w:r>
          </w:p>
          <w:p w:rsidR="00015A8A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8.技术人员迅速弄清泄漏源的确切位置、特性、初步原因及波及范围，判断是否要全面停产。</w:t>
            </w:r>
          </w:p>
          <w:p w:rsidR="00015A8A" w:rsidRPr="00541A20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9.小组成员根据分工，进行救助、抢险、自救和避灾。</w:t>
            </w:r>
          </w:p>
        </w:tc>
      </w:tr>
      <w:tr w:rsidR="00015A8A" w:rsidRPr="00473345" w:rsidTr="005F6F73">
        <w:trPr>
          <w:trHeight w:hRule="exact" w:val="1710"/>
          <w:jc w:val="center"/>
        </w:trPr>
        <w:tc>
          <w:tcPr>
            <w:tcW w:w="395" w:type="pct"/>
            <w:vMerge w:val="restart"/>
            <w:vAlign w:val="center"/>
          </w:tcPr>
          <w:p w:rsidR="00015A8A" w:rsidRPr="00765107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应急</w:t>
            </w:r>
            <w:r w:rsidRPr="00473345">
              <w:rPr>
                <w:rFonts w:ascii="宋体" w:hAnsi="宋体" w:hint="eastAsia"/>
                <w:b/>
                <w:bCs/>
                <w:szCs w:val="21"/>
              </w:rPr>
              <w:t>处置</w:t>
            </w: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73345">
              <w:rPr>
                <w:rFonts w:ascii="宋体" w:hAnsi="宋体" w:hint="eastAsia"/>
                <w:b/>
                <w:bCs/>
                <w:szCs w:val="21"/>
              </w:rPr>
              <w:t>事故报告</w:t>
            </w:r>
            <w:r>
              <w:rPr>
                <w:rFonts w:ascii="宋体" w:hAnsi="宋体" w:hint="eastAsia"/>
                <w:b/>
                <w:bCs/>
                <w:szCs w:val="21"/>
              </w:rPr>
              <w:t>与</w:t>
            </w:r>
          </w:p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前期处置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Pr="00DC5C6B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1.事故发生后，监护人员不可盲目进入，应设法帮助内部人员迅速逃离现场，对伤者进行现场急救</w:t>
            </w:r>
            <w:r w:rsidRPr="00DC5C6B">
              <w:rPr>
                <w:rFonts w:ascii="宋体" w:hAnsi="宋体" w:hint="eastAsia"/>
                <w:b/>
                <w:szCs w:val="21"/>
              </w:rPr>
              <w:t>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/>
                <w:b/>
              </w:rPr>
              <w:t>若伤者伤势严重，立即拨打</w:t>
            </w:r>
            <w:r>
              <w:rPr>
                <w:rFonts w:hint="eastAsia"/>
                <w:b/>
              </w:rPr>
              <w:t>xx</w:t>
            </w:r>
            <w:r>
              <w:rPr>
                <w:rFonts w:hint="eastAsia"/>
                <w:b/>
              </w:rPr>
              <w:t>医院急救电话（</w:t>
            </w:r>
            <w:r>
              <w:rPr>
                <w:rFonts w:hint="eastAsia"/>
                <w:b/>
              </w:rPr>
              <w:t>xxx</w:t>
            </w:r>
            <w:r>
              <w:rPr>
                <w:rFonts w:hint="eastAsia"/>
                <w:b/>
              </w:rPr>
              <w:t>），或迅速将伤者送往医院。</w:t>
            </w:r>
          </w:p>
          <w:p w:rsidR="00015A8A" w:rsidRPr="00541A20" w:rsidRDefault="00015A8A" w:rsidP="005F6F73">
            <w:pPr>
              <w:widowControl/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  <w:b/>
              </w:rPr>
              <w:t>3.</w:t>
            </w:r>
            <w:r>
              <w:rPr>
                <w:rFonts w:hint="eastAsia"/>
                <w:b/>
              </w:rPr>
              <w:t>紧急情况下，可停下全部电源、生产设备，及采取强力通风、喷水、卸料、破坏性拆除等措施，必要时及时拨打</w:t>
            </w:r>
            <w:r>
              <w:rPr>
                <w:rFonts w:hint="eastAsia"/>
                <w:b/>
              </w:rPr>
              <w:t>119</w:t>
            </w:r>
            <w:r>
              <w:rPr>
                <w:rFonts w:hint="eastAsia"/>
                <w:b/>
              </w:rPr>
              <w:t>请求救援。</w:t>
            </w:r>
          </w:p>
        </w:tc>
      </w:tr>
      <w:tr w:rsidR="00015A8A" w:rsidRPr="00473345" w:rsidTr="005F6F73">
        <w:trPr>
          <w:trHeight w:val="1473"/>
          <w:jc w:val="center"/>
        </w:trPr>
        <w:tc>
          <w:tcPr>
            <w:tcW w:w="395" w:type="pct"/>
            <w:vMerge/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655" w:type="pct"/>
            <w:tcBorders>
              <w:right w:val="single" w:sz="4" w:space="0" w:color="auto"/>
            </w:tcBorders>
            <w:vAlign w:val="center"/>
          </w:tcPr>
          <w:p w:rsidR="00015A8A" w:rsidRPr="00473345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现场处置措施</w:t>
            </w:r>
          </w:p>
        </w:tc>
        <w:tc>
          <w:tcPr>
            <w:tcW w:w="3950" w:type="pct"/>
            <w:gridSpan w:val="3"/>
            <w:tcBorders>
              <w:left w:val="single" w:sz="4" w:space="0" w:color="auto"/>
            </w:tcBorders>
            <w:vAlign w:val="center"/>
          </w:tcPr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1.救护人员首先检查伤者的伤害程度，实施现场急救</w:t>
            </w:r>
            <w:r w:rsidRPr="00DC5C6B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Pr="00DC5C6B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2.救援人员判明事故类型、分析现场危险性后，方可进入现场救援伤者</w:t>
            </w:r>
            <w:r w:rsidRPr="00DC5C6B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Pr="00DC5C6B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3.若发生触电，确定已全部停电后，进入现场将伤者救出</w:t>
            </w:r>
            <w:r w:rsidRPr="00DC5C6B">
              <w:rPr>
                <w:rFonts w:ascii="宋体" w:hAnsi="宋体" w:hint="eastAsia"/>
                <w:b/>
                <w:szCs w:val="21"/>
              </w:rPr>
              <w:t>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4.若发生火灾，确定全部停电后，用灭火器或水灭火，进入现场将伤者救出。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5.若发生中毒窒息，首先切断毒气源，开启强制通风，佩戴空气呼吸器、过滤式防毒面具进入现场将伤者救出。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6.若发生坍塌掩埋，增设内部照明，开启或破拆其他通道。不确定被埋者方位时，尽量用手慢慢挖开掩埋物，大声呼唤。已确定方位后，可以配合使用工具挖掘被埋者，注意不要伤及被埋人员。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7.伤者救出后，带离事故区域，立即清理伤者创面、伤口，进行止血、包扎等初步救治，视伤情送往医院</w:t>
            </w:r>
            <w:r w:rsidRPr="00DC5C6B">
              <w:rPr>
                <w:rFonts w:ascii="宋体" w:hAnsi="宋体" w:hint="eastAsia"/>
                <w:b/>
                <w:bCs/>
                <w:szCs w:val="21"/>
              </w:rPr>
              <w:t>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8.若伤者伤势不重，让其安静休息，不要走动，严密观察。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9.若严重骨折，尽量留在原地，等待专业救援。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10.抬运伤者时，要多人平托缓缓用力。运送时，要用木板或硬材料，不能用软质担架。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11.若呼吸及心脏停止，立即进行人工呼吸和胸外心脏挤压或送往医院救治，途中不能终止急救。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12.保持道路畅通、实施现场警戒、引导无关人员疏散、撤离。</w:t>
            </w:r>
          </w:p>
          <w:p w:rsidR="00015A8A" w:rsidRPr="00DC5C6B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13.应急组长根据事故处置情况、发展态势，决定是否需要扩大应急、向分厂、周边车间（协议单位）发出预警或应急支援。</w:t>
            </w:r>
          </w:p>
        </w:tc>
      </w:tr>
      <w:tr w:rsidR="00015A8A" w:rsidRPr="00473345" w:rsidTr="005F6F73">
        <w:trPr>
          <w:trHeight w:hRule="exact" w:val="1547"/>
          <w:jc w:val="center"/>
        </w:trPr>
        <w:tc>
          <w:tcPr>
            <w:tcW w:w="395" w:type="pct"/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后期处置</w:t>
            </w:r>
          </w:p>
        </w:tc>
        <w:tc>
          <w:tcPr>
            <w:tcW w:w="4605" w:type="pct"/>
            <w:gridSpan w:val="4"/>
            <w:vAlign w:val="center"/>
          </w:tcPr>
          <w:p w:rsidR="00015A8A" w:rsidRPr="001B69A7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1.险情排除后，应对现场进行认真的检查，拆除临时用电线、管线、盲板及其他防护措施，防止再次造成事故</w:t>
            </w:r>
            <w:r w:rsidRPr="004A6759">
              <w:rPr>
                <w:rFonts w:ascii="宋体" w:hAnsi="宋体" w:cs="宋体"/>
                <w:b/>
                <w:bCs/>
                <w:szCs w:val="21"/>
              </w:rPr>
              <w:t>。</w:t>
            </w:r>
          </w:p>
          <w:p w:rsidR="00015A8A" w:rsidRPr="000202E0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2.做好现场</w:t>
            </w:r>
            <w:r w:rsidRPr="004A6759">
              <w:rPr>
                <w:rFonts w:ascii="宋体" w:hAnsi="宋体" w:cs="宋体"/>
                <w:b/>
                <w:bCs/>
                <w:szCs w:val="21"/>
              </w:rPr>
              <w:t>保护，</w:t>
            </w:r>
            <w:r w:rsidRPr="004A6759">
              <w:rPr>
                <w:rFonts w:ascii="宋体" w:hAnsi="宋体" w:cs="宋体" w:hint="eastAsia"/>
                <w:b/>
                <w:bCs/>
                <w:szCs w:val="21"/>
              </w:rPr>
              <w:t>为</w:t>
            </w:r>
            <w:r w:rsidRPr="004A6759">
              <w:rPr>
                <w:rFonts w:ascii="宋体" w:hAnsi="宋体" w:cs="宋体"/>
                <w:b/>
                <w:bCs/>
                <w:szCs w:val="21"/>
              </w:rPr>
              <w:t>查清事故原因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 w:rsidRPr="004A6759">
              <w:rPr>
                <w:rFonts w:ascii="宋体" w:hAnsi="宋体" w:cs="宋体" w:hint="eastAsia"/>
                <w:b/>
                <w:bCs/>
                <w:szCs w:val="21"/>
              </w:rPr>
              <w:t>分析事故做好第一手资料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5A8A" w:rsidRPr="0047334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hint="eastAsia"/>
                <w:b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</w:t>
            </w:r>
            <w:r w:rsidRPr="004A6759">
              <w:rPr>
                <w:rFonts w:ascii="宋体" w:hAnsi="宋体" w:cs="宋体" w:hint="eastAsia"/>
                <w:b/>
                <w:bCs/>
                <w:szCs w:val="21"/>
              </w:rPr>
              <w:t>汲</w:t>
            </w:r>
            <w:r w:rsidRPr="004A6759">
              <w:rPr>
                <w:rFonts w:ascii="宋体" w:hAnsi="宋体" w:cs="宋体"/>
                <w:b/>
                <w:bCs/>
                <w:szCs w:val="21"/>
              </w:rPr>
              <w:t>取教训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、</w:t>
            </w:r>
            <w:r w:rsidRPr="004A6759">
              <w:rPr>
                <w:rFonts w:ascii="宋体" w:hAnsi="宋体" w:cs="宋体"/>
                <w:b/>
                <w:bCs/>
                <w:szCs w:val="21"/>
              </w:rPr>
              <w:t>制定防范措施</w:t>
            </w:r>
            <w:r w:rsidRPr="004A6759">
              <w:rPr>
                <w:rFonts w:ascii="宋体" w:hAnsi="宋体" w:cs="宋体" w:hint="eastAsia"/>
                <w:b/>
                <w:bCs/>
                <w:szCs w:val="21"/>
              </w:rPr>
              <w:t>，保证今后的安全生产。</w:t>
            </w:r>
          </w:p>
        </w:tc>
      </w:tr>
      <w:tr w:rsidR="00015A8A" w:rsidRPr="00473345" w:rsidTr="005F6F73">
        <w:trPr>
          <w:trHeight w:hRule="exact" w:val="3967"/>
          <w:jc w:val="center"/>
        </w:trPr>
        <w:tc>
          <w:tcPr>
            <w:tcW w:w="395" w:type="pct"/>
            <w:vAlign w:val="center"/>
          </w:tcPr>
          <w:p w:rsidR="00015A8A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473345">
              <w:rPr>
                <w:rFonts w:ascii="宋体" w:hAnsi="宋体" w:hint="eastAsia"/>
                <w:b/>
                <w:bCs/>
                <w:szCs w:val="21"/>
              </w:rPr>
              <w:t>注意事项</w:t>
            </w:r>
          </w:p>
        </w:tc>
        <w:tc>
          <w:tcPr>
            <w:tcW w:w="4605" w:type="pct"/>
            <w:gridSpan w:val="4"/>
            <w:vAlign w:val="center"/>
          </w:tcPr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1.在进入现场前，一定要切断受限空间现场的事故源，如有毒气源、电源、物料源等</w:t>
            </w:r>
            <w:r w:rsidRPr="00C16F55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2.在帮助伤者脱离事故现场时，救护人员既要救人，也要注意保护自己，穿戴好必要的防护用具，切勿单独行动、盲目施救</w:t>
            </w:r>
            <w:r w:rsidRPr="00C16F55">
              <w:rPr>
                <w:rFonts w:ascii="宋体" w:hAnsi="宋体" w:cs="宋体" w:hint="eastAsia"/>
                <w:b/>
                <w:bCs/>
                <w:szCs w:val="21"/>
              </w:rPr>
              <w:t>。</w:t>
            </w:r>
          </w:p>
          <w:p w:rsidR="00015A8A" w:rsidRPr="00C16F55" w:rsidRDefault="00015A8A" w:rsidP="005F6F73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3.急救必须分秒必争，并坚持不断地进行，同时及早与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山铝医院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联系，争取医务人员接替救治，在医务人员未接替救治前，不能放弃现场抢救。</w:t>
            </w:r>
          </w:p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4.胸外按压要以均匀速度进行，每分钟80次左右，深度3~5cm每次按压和放松时间相等</w:t>
            </w:r>
            <w:r w:rsidRPr="00C16F55">
              <w:rPr>
                <w:rFonts w:ascii="宋体" w:hAnsi="宋体" w:cs="宋体"/>
                <w:b/>
                <w:bCs/>
                <w:szCs w:val="21"/>
              </w:rPr>
              <w:t>。</w:t>
            </w:r>
          </w:p>
          <w:p w:rsidR="00015A8A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5.胸外按压与口对口（鼻）人工呼吸同时进行，其节奏为：单人抢救时，每按压15次后吹气2次，反复进行；双人抢救时，每按压5次后由另一人吹气1次，反复进行。</w:t>
            </w:r>
          </w:p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6.当伤者在高处脚手架等特殊的情况下，应考虑人员防坠落措施</w:t>
            </w:r>
            <w:r w:rsidRPr="00C16F55">
              <w:rPr>
                <w:rFonts w:ascii="宋体" w:hAnsi="宋体" w:cs="宋体"/>
                <w:b/>
                <w:bCs/>
                <w:szCs w:val="21"/>
              </w:rPr>
              <w:t>。</w:t>
            </w:r>
          </w:p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7.</w:t>
            </w:r>
            <w:r w:rsidRPr="00C16F55">
              <w:rPr>
                <w:rFonts w:ascii="宋体" w:hAnsi="宋体" w:cs="宋体" w:hint="eastAsia"/>
                <w:b/>
                <w:bCs/>
                <w:szCs w:val="21"/>
              </w:rPr>
              <w:t>若事故发生在夜间，应迅速解决临时照明，以利于抢救，并避免事故扩大。</w:t>
            </w:r>
          </w:p>
        </w:tc>
      </w:tr>
      <w:tr w:rsidR="00015A8A" w:rsidRPr="00473345" w:rsidTr="005F6F73">
        <w:trPr>
          <w:trHeight w:hRule="exact" w:val="1099"/>
          <w:jc w:val="center"/>
        </w:trPr>
        <w:tc>
          <w:tcPr>
            <w:tcW w:w="395" w:type="pct"/>
            <w:vAlign w:val="center"/>
          </w:tcPr>
          <w:p w:rsidR="00015A8A" w:rsidRPr="00473345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应急物资</w:t>
            </w:r>
          </w:p>
        </w:tc>
        <w:tc>
          <w:tcPr>
            <w:tcW w:w="4605" w:type="pct"/>
            <w:gridSpan w:val="4"/>
            <w:vAlign w:val="center"/>
          </w:tcPr>
          <w:p w:rsidR="00015A8A" w:rsidRPr="00C16F55" w:rsidRDefault="00015A8A" w:rsidP="005F6F73">
            <w:pPr>
              <w:widowControl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空气呼吸器、过滤式防毒面具、有毒气体检测仪、消防器材、急救药品、清水、应急灯、对讲机等。</w:t>
            </w:r>
          </w:p>
        </w:tc>
      </w:tr>
      <w:tr w:rsidR="00015A8A" w:rsidRPr="00473345" w:rsidTr="005F6F73">
        <w:trPr>
          <w:cantSplit/>
          <w:trHeight w:hRule="exact" w:val="952"/>
          <w:jc w:val="center"/>
        </w:trPr>
        <w:tc>
          <w:tcPr>
            <w:tcW w:w="395" w:type="pct"/>
            <w:vAlign w:val="center"/>
          </w:tcPr>
          <w:p w:rsidR="00015A8A" w:rsidRPr="00473345" w:rsidRDefault="00015A8A" w:rsidP="005F6F73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联系方式</w:t>
            </w:r>
          </w:p>
        </w:tc>
        <w:tc>
          <w:tcPr>
            <w:tcW w:w="2282" w:type="pct"/>
            <w:gridSpan w:val="2"/>
            <w:tcBorders>
              <w:right w:val="single" w:sz="4" w:space="0" w:color="auto"/>
            </w:tcBorders>
            <w:vAlign w:val="center"/>
          </w:tcPr>
          <w:p w:rsidR="00015A8A" w:rsidRPr="00473345" w:rsidRDefault="00015A8A" w:rsidP="005F6F73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车间主任：班(组)长：</w:t>
            </w:r>
          </w:p>
        </w:tc>
        <w:tc>
          <w:tcPr>
            <w:tcW w:w="2323" w:type="pct"/>
            <w:gridSpan w:val="2"/>
            <w:tcBorders>
              <w:left w:val="single" w:sz="4" w:space="0" w:color="auto"/>
            </w:tcBorders>
            <w:vAlign w:val="center"/>
          </w:tcPr>
          <w:p w:rsidR="00015A8A" w:rsidRPr="00473345" w:rsidRDefault="00015A8A" w:rsidP="005F6F73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医院急诊：  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Cs w:val="21"/>
              </w:rPr>
              <w:t>火警（内线）：</w:t>
            </w:r>
          </w:p>
        </w:tc>
      </w:tr>
    </w:tbl>
    <w:p w:rsidR="00015A8A" w:rsidRDefault="00015A8A" w:rsidP="00015A8A"/>
    <w:p w:rsidR="00493EF6" w:rsidRPr="00015A8A" w:rsidRDefault="00493EF6"/>
    <w:sectPr w:rsidR="00493EF6" w:rsidRPr="0001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8A"/>
    <w:rsid w:val="00015A8A"/>
    <w:rsid w:val="00493EF6"/>
    <w:rsid w:val="005A370B"/>
    <w:rsid w:val="00C0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78BA9-B1EF-4103-9CF6-1C773D2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A8A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15A8A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015A8A"/>
    <w:rPr>
      <w:rFonts w:ascii="Calibri Light" w:eastAsia="宋体" w:hAnsi="Calibri Light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015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5A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1</cp:revision>
  <cp:lastPrinted>2019-09-03T03:36:00Z</cp:lastPrinted>
  <dcterms:created xsi:type="dcterms:W3CDTF">2019-09-03T03:33:00Z</dcterms:created>
  <dcterms:modified xsi:type="dcterms:W3CDTF">2019-09-03T05:25:00Z</dcterms:modified>
</cp:coreProperties>
</file>