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iCs w:val="0"/>
          <w:caps w:val="0"/>
          <w:color w:val="333333"/>
          <w:spacing w:val="0"/>
          <w:sz w:val="32"/>
          <w:szCs w:val="32"/>
          <w:shd w:val="clear" w:fill="FFFFFF"/>
        </w:rPr>
      </w:pPr>
      <w:r>
        <w:rPr>
          <w:rFonts w:hint="default" w:ascii="Arial" w:hAnsi="Arial" w:eastAsia="宋体" w:cs="Arial"/>
          <w:b/>
          <w:bCs/>
          <w:i w:val="0"/>
          <w:iCs w:val="0"/>
          <w:caps w:val="0"/>
          <w:color w:val="333333"/>
          <w:spacing w:val="0"/>
          <w:sz w:val="32"/>
          <w:szCs w:val="32"/>
          <w:shd w:val="clear" w:fill="FFFFFF"/>
        </w:rPr>
        <w:t>安全生产培训管理办法</w:t>
      </w:r>
    </w:p>
    <w:p>
      <w:pPr>
        <w:rPr>
          <w:rFonts w:hint="eastAsia" w:ascii="Arial" w:hAnsi="Arial" w:cs="Arial"/>
          <w:i w:val="0"/>
          <w:iCs w:val="0"/>
          <w:caps w:val="0"/>
          <w:color w:val="333333"/>
          <w:spacing w:val="0"/>
          <w:sz w:val="21"/>
          <w:szCs w:val="21"/>
          <w:shd w:val="clear" w:fill="FFFFFF"/>
          <w:lang w:eastAsia="zh-CN"/>
        </w:rPr>
      </w:pPr>
      <w:r>
        <w:rPr>
          <w:rFonts w:hint="default" w:ascii="Arial" w:hAnsi="Arial" w:eastAsia="宋体" w:cs="Arial"/>
          <w:i w:val="0"/>
          <w:iCs w:val="0"/>
          <w:caps w:val="0"/>
          <w:color w:val="333333"/>
          <w:spacing w:val="0"/>
          <w:sz w:val="21"/>
          <w:szCs w:val="21"/>
          <w:shd w:val="clear" w:fill="FFFFFF"/>
        </w:rPr>
        <w:t>该《办法》经2011年12月31日</w:t>
      </w:r>
      <w:r>
        <w:rPr>
          <w:rFonts w:hint="default" w:ascii="Arial" w:hAnsi="Arial" w:eastAsia="宋体" w:cs="Arial"/>
          <w:i w:val="0"/>
          <w:iCs w:val="0"/>
          <w:caps w:val="0"/>
          <w:color w:val="136EC2"/>
          <w:spacing w:val="0"/>
          <w:sz w:val="21"/>
          <w:szCs w:val="21"/>
          <w:u w:val="none"/>
          <w:shd w:val="clear" w:fill="FFFFFF"/>
        </w:rPr>
        <w:fldChar w:fldCharType="begin"/>
      </w:r>
      <w:r>
        <w:rPr>
          <w:rFonts w:hint="default" w:ascii="Arial" w:hAnsi="Arial" w:eastAsia="宋体" w:cs="Arial"/>
          <w:i w:val="0"/>
          <w:iCs w:val="0"/>
          <w:caps w:val="0"/>
          <w:color w:val="136EC2"/>
          <w:spacing w:val="0"/>
          <w:sz w:val="21"/>
          <w:szCs w:val="21"/>
          <w:u w:val="none"/>
          <w:shd w:val="clear" w:fill="FFFFFF"/>
        </w:rPr>
        <w:instrText xml:space="preserve"> HYPERLINK "https://baike.baidu.com/item/%E5%9B%BD%E5%AE%B6%E5%AE%89%E5%85%A8%E7%94%9F%E4%BA%A7%E7%9B%91%E7%9D%A3%E7%AE%A1%E7%90%86%E6%80%BB%E5%B1%80/2852170" \t "https://baike.baidu.com/item/%E5%AE%89%E5%85%A8%E7%94%9F%E4%BA%A7%E5%9F%B9%E8%AE%AD%E7%AE%A1%E7%90%86%E5%8A%9E%E6%B3%95/_blank" </w:instrText>
      </w:r>
      <w:r>
        <w:rPr>
          <w:rFonts w:hint="default" w:ascii="Arial" w:hAnsi="Arial" w:eastAsia="宋体" w:cs="Arial"/>
          <w:i w:val="0"/>
          <w:iCs w:val="0"/>
          <w:caps w:val="0"/>
          <w:color w:val="136EC2"/>
          <w:spacing w:val="0"/>
          <w:sz w:val="21"/>
          <w:szCs w:val="21"/>
          <w:u w:val="none"/>
          <w:shd w:val="clear" w:fill="FFFFFF"/>
        </w:rPr>
        <w:fldChar w:fldCharType="separate"/>
      </w:r>
      <w:r>
        <w:rPr>
          <w:rStyle w:val="4"/>
          <w:rFonts w:hint="default" w:ascii="Arial" w:hAnsi="Arial" w:eastAsia="宋体" w:cs="Arial"/>
          <w:i w:val="0"/>
          <w:iCs w:val="0"/>
          <w:caps w:val="0"/>
          <w:color w:val="136EC2"/>
          <w:spacing w:val="0"/>
          <w:sz w:val="21"/>
          <w:szCs w:val="21"/>
          <w:u w:val="none"/>
          <w:shd w:val="clear" w:fill="FFFFFF"/>
        </w:rPr>
        <w:t>国家安全生产监督管理总局</w:t>
      </w:r>
      <w:r>
        <w:rPr>
          <w:rFonts w:hint="default" w:ascii="Arial" w:hAnsi="Arial" w:eastAsia="宋体" w:cs="Arial"/>
          <w:i w:val="0"/>
          <w:iCs w:val="0"/>
          <w:caps w:val="0"/>
          <w:color w:val="136EC2"/>
          <w:spacing w:val="0"/>
          <w:sz w:val="21"/>
          <w:szCs w:val="21"/>
          <w:u w:val="none"/>
          <w:shd w:val="clear" w:fill="FFFFFF"/>
        </w:rPr>
        <w:fldChar w:fldCharType="end"/>
      </w:r>
      <w:r>
        <w:rPr>
          <w:rFonts w:hint="default" w:ascii="Arial" w:hAnsi="Arial" w:eastAsia="宋体" w:cs="Arial"/>
          <w:i w:val="0"/>
          <w:iCs w:val="0"/>
          <w:caps w:val="0"/>
          <w:color w:val="333333"/>
          <w:spacing w:val="0"/>
          <w:sz w:val="21"/>
          <w:szCs w:val="21"/>
          <w:shd w:val="clear" w:fill="FFFFFF"/>
        </w:rPr>
        <w:t>局长办公会议审议通过，2012年1月19日国家安全生产监督管理总局令第44号公布，自2012年3月1日起施行。</w:t>
      </w:r>
      <w:r>
        <w:rPr>
          <w:rFonts w:hint="eastAsia" w:ascii="Arial" w:hAnsi="Arial" w:eastAsia="宋体" w:cs="Arial"/>
          <w:i w:val="0"/>
          <w:iCs w:val="0"/>
          <w:caps w:val="0"/>
          <w:color w:val="333333"/>
          <w:spacing w:val="0"/>
          <w:sz w:val="21"/>
          <w:szCs w:val="21"/>
          <w:shd w:val="clear" w:fill="FFFFFF"/>
        </w:rPr>
        <w:t>《国家安全监管总局关于废止和修改劳动防护用品和安全培训等领域十部规章的决定》已经2015年2月26日国家安全生产监督管理总局局长办公会议通过，现予以公布，自2015年7月1日起施行</w:t>
      </w:r>
      <w:r>
        <w:rPr>
          <w:rFonts w:hint="eastAsia" w:ascii="Arial" w:hAnsi="Arial" w:cs="Arial"/>
          <w:i w:val="0"/>
          <w:iCs w:val="0"/>
          <w:caps w:val="0"/>
          <w:color w:val="333333"/>
          <w:spacing w:val="0"/>
          <w:sz w:val="21"/>
          <w:szCs w:val="21"/>
          <w:shd w:val="clear" w:fill="FFFFFF"/>
          <w:lang w:eastAsia="zh-CN"/>
        </w:rPr>
        <w:t>。</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为了加强安全生产培训管理，规范安全生产培训秩序，保证安全生产培训质量，促进安全生产培训工作健康发展，根据《中华人民共和国安全生产法》和有关法律、行政法规的规定，制定本办法。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安全培训机构、生产经营单位从事安全生产培训（以下简称安全培训）活动以及安全生产监督管理部门、煤矿安全监察机构、地方人民政府负责煤矿安全培训的部门对安全培训工作实施监督管理，适用本办法。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本办法所称安全培训是指以提高安全监管监察人员、生产经营单位从业人员和从事安全生产工作的相关人员的安全素质为目的的教育培训活动。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安全培训工作实行统一规划、归口管理、分级实施、分类指导、教考分离的原则。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国家安全生产监督管理总局（以下简称国家安全监管总局）指导全国安全培训工作，依法对全国的安全培训工作实施监督管理。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国家煤矿安全监察局（以下简称国家煤矿安监局）指导全国煤矿安全培训工作，依法对全国煤矿安全培训工作实施监督管理。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国家安全生产应急救援指挥中心指导全国安全生产应急救援培训工作。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县级以上地方各级人民政府安全生产监督管理部门依法对本行政区域内的安全培训工作实施监督管理。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省、自治区、直辖市人民政府负责煤矿安全培训的部门、省级煤矿安全监察机构（以下统称省级煤矿安全培训监管机构）按照各自工作职责，依法对所辖区域煤矿安全培训工作实施监督管理。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安全生产相关社会组织依照法律、行政法规和章程，为生产经营单位提供安全培训有关服务，对安全培训机构实行自律管理，促进安全培训工作水平的提升。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安全培训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安全培训应当按照规定的安全培训大纲进行。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煤矿企业的主要负责人和安全生产管理人员、特种作业人员的培训大纲由国家煤矿安监局组织制定。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国家安全监管总局、省级安全生产监督管理部门定期组织优秀安全培训教材的评选。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安全培训机构应当优先使用优秀安全培训教材。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国家安全监管总局负责省级以上安全生产监督管理部门的安全生产监管人员、各级煤矿安全监察机构的煤矿安全监察人员的培训工作。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省级安全生产监督管理部门负责市级、县级安全生产监督管理部门的安全生产监管人员的培训工作。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生产经营单位的从业人员的安全培训，由生产经营单位负责。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危险化学品登记机构的登记人员和承担安全评价、咨询、检测、检验的人员及注册安全工程师、安全生产应急救援人员的安全培训，按照有关法律、法规、规章的规定进行。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对从业人员的安全培训，具备安全培训条件的生产经营单位应当以自主培训为主，也可以委托具备安全培训条件的机构进行安全培训。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不具备安全培训条件的生产经营单位，应当委托具有安全培训条件的机构对从业人员进行安全培训。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生产经营单位委托其他机构进行安全培训的，保证安全培训的责任仍由本单位负责。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从业人员安全培训的时间、内容、参加人员以及考核结果等情况，生产经营单位应当如实记录并建档备查。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生产经营单位从业人员的培训内容和培训时间，应当符合《生产经营单位安全培训规定》和有关标准的规定。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中央企业的分公司、子公司及其所属单位和其他生产经营单位，发生造成人员死亡的生产安全事故的，其主要负责人和安全生产管理人员应当重新参加安全培训。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特种作业人员对造成人员死亡的生产安全事故负有直接责任的，应当按照《特种作业人员安全技术培训考核管理规定》重新参加安全培训。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国家鼓励生产经营单位实行师傅带徒弟制度。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矿山新招的井下作业人员和危险物品生产经营单位新招的危险工艺操作岗位人员，除按照规定进行安全培训外，还应当在有经验的职工带领下实习满2个月后，方可独立上岗作业。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国家鼓励生产经营单位招录职业院校毕业生。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职业院校毕业生从事与所学专业相关的作业，可以免予参加初次培训，实际操作培训除外。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安全培训机构应当建立安全培训工作制度和人员培训档案。安全培训相关情况，应当如实记录并建档备查。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安全培训机构从事安全培训工作的收费，应当符合法律、法规的规定。法律、法规没有规定的，应当按照行业自律标准或者指导性标准收费。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国家鼓励安全培训机构和生产经营单位利用现代信息技术开展安全培训，包括远程培训。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安全培训的考核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安全监管监察人员，危险物品的生产、经营、储存单位及非煤矿山、金属冶炼单位主要负责人、安全生产管理人员和特种作业人员，以及从事安全生产工作的相关人员的考核标准，由国家安全监管总局统一制定。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煤矿企业的主要负责人、安全生产管理人员和特种作业人员的考核标准，由国家煤矿安监局制定。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除危险物品的生产、经营、储存单位和矿山、金属冶炼单位以外其他生产经营单位主要负责人、安全生产管理人员及其他从业人员的考核标准，由省级安全生产监督管理部门制定。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市级安全生产监督管理部门负责本行政区域内除中央企业、省属生产经营单位以外的其他生产经营单位的主要负责人和安全生产管理人员的考核。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省级煤矿安全培训监管机构负责所辖区域内煤矿企业的主要负责人、安全生产管理人员和特种作业人员的考核。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除主要负责人、安全生产管理人员、特种作业人员以外的生产经营单位的其他从业人员的考核，由生产经营单位按照省级安全生产监督管理部门公布的考核标准，自行组织考核。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安全生产监督管理部门、煤矿安全培训监管机构和生产经营单位应当制定安全培训的考核制度，建立考核管理档案备查。</w:t>
      </w:r>
      <w:r>
        <w:rPr>
          <w:rFonts w:hint="default" w:ascii="Arial" w:hAnsi="Arial" w:eastAsia="宋体" w:cs="Arial"/>
          <w:i w:val="0"/>
          <w:iCs w:val="0"/>
          <w:caps w:val="0"/>
          <w:color w:val="3366CC"/>
          <w:spacing w:val="0"/>
          <w:kern w:val="0"/>
          <w:sz w:val="18"/>
          <w:szCs w:val="18"/>
          <w:bdr w:val="none" w:color="auto" w:sz="0" w:space="0"/>
          <w:shd w:val="clear" w:fill="FFFFFF"/>
          <w:vertAlign w:val="baseline"/>
          <w:lang w:val="en-US" w:eastAsia="zh-CN" w:bidi="ar"/>
        </w:rPr>
        <w:t> [1]</w:t>
      </w:r>
      <w:bookmarkStart w:id="0" w:name="ref_[1]_24727"/>
      <w:r>
        <w:rPr>
          <w:rFonts w:hint="default" w:ascii="Arial" w:hAnsi="Arial" w:eastAsia="宋体" w:cs="Arial"/>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安全培训的发证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接受安全培训人员经考核合格的，由考核部门在考核结束后10个工作日内颁发相应的证书。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安全生产监管执法证、煤矿安全监察执法证、安全合格证、特种作业操作证和上岗证的式样，由国家安全监管总局统一规定。培训合格证的式样，由负责培训考核的部门规定。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安全生产监管执法证、煤矿安全监察执法证、安全合格证的有效期为3年。有效期届满需要延期的，应当于有效期届满30日前向原发证部门申请办理延期手续。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特种作业人员的考核发证按照《特种作业人员安全技术培训考核管理规定》执行。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特种作业操作证和省级安全生产监督管理部门、省级煤矿安全培训监管机构颁发的主要负责人、安全生产管理人员的安全合格证，在全国范围内有效。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承担安全评价、咨询、检测、检验的人员和安全生产应急救援人员的考核、发证，按照有关法律、法规、规章的规定执行。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安全生产监督管理部门、煤矿安全培训监管机构应当依照法律、法规和本办法的规定，加强对安全培训工作的监督管理，对生产经营单位、安全培训机构违反有关法律、法规和本办法的行为，依法作出处理。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省级安全生产监督管理部门、省级煤矿安全培训监管机构应当定期统计分析本行政区域内安全培训、考核、发证情况，并报国家安全监管总局。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安全生产监督管理部门和煤矿安全培训监管机构应当对安全培训机构开展安全培训活动的情况进行监督检查，检查内容包括：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（一）具备从事安全培训工作所需要的条件的情况；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（二）建立培训管理制度和教师配备的情况；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（三）执行培训大纲、建立培训档案和培训保障的情况；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（四）培训收费的情况；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（五）法律法规规定的其他内容。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安全生产监督管理部门、煤矿安全培训监管机构应当对生产经营单位的安全培训情况进行监督检查，检查内容包括：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（一）安全培训制度、年度培训计划、安全培训管理档案的制定和实施的情况；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（二）安全培训经费投入和使用的情况；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（三）主要负责人、安全生产管理人员接受安全生产知识和管理能力考核的情况；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（四）特种作业人员持证上岗的情况；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（五）应用新工艺、新技术、新材料、新设备以及转岗前对从业人员安全培训的情况；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（六）其他从业人员安全培训的情况；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（七）法律法规规定的其他内容。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任何单位或者个人对生产经营单位、安全培训机构违反有关法律、法规和本办法的行为，均有权向安全生产监督管理部门、煤矿安全监察机构、煤矿安全培训监管机构报告或者举报。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接到举报的部门或者机构应当为举报人保密，并按照有关规定对举报进行核查和处理。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监察机关依照《中华人民共和国行政监察法》等法律、行政法规的规定，对安全生产监督管理部门、煤矿安全监察机构、煤矿安全培训监管机构及其工作人员履行安全培训工作监督管理职责情况实施监察。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安全生产监督管理部门、煤矿安全监察机构、煤矿安全培训监管机构的工作人员在安全培训监督管理工作中滥用职权、玩忽职守、徇私舞弊的，依照有关规定给予处分；构成犯罪的，依法追究刑事责任。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安全培训机构有下列情形之一的，责令限期改正，处1万元以下的罚款；逾期未改正的，给予警告，处1万元以上3万元以下的罚款：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（一）不具备安全培训条件的；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（二）未按照统一的培训大纲组织教学培训的；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（三）未建立培训档案或者培训档案管理不规范的；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安全培训机构采取不正当竞争手段，故意贬低、诋毁其他安全培训机构的，依照前款规定处罚。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生产经营单位有下列情形之一的，责令改正，处3万元以下的罚款：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（一）从业人员安全培训的时间少于《生产经营单位安全培训规定》或者有关标准规定的；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（二）矿山新招的井下作业人员和危险物品生产经营单位新招的危险工艺操作岗位人员，未经实习期满独立上岗作业的；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（三）相关人员未按照本办法第十二条规定重新参加安全培训的。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生产经营单位存在违反有关法律、法规中安全生产教育培训的其他行为的，依照相关法律、法规的规定予以处罚。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本办法自2012年3月1日起施行。2004年12月28日公布的《安全生产培训管理办法》（原国家安全生产监督管理局〈国家煤矿安全监察局〉令第20号）同时废止。</w:t>
      </w:r>
      <w:bookmarkStart w:id="1" w:name="_GoBack"/>
      <w:bookmarkEnd w:id="1"/>
    </w:p>
    <w:p>
      <w:pPr>
        <w:rPr>
          <w:rFonts w:hint="eastAsia" w:ascii="Arial" w:hAnsi="Arial" w:cs="Arial"/>
          <w:i w:val="0"/>
          <w:iCs w:val="0"/>
          <w:caps w:val="0"/>
          <w:color w:val="333333"/>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7A05"/>
    <w:rsid w:val="0B470233"/>
    <w:rsid w:val="38D5517C"/>
    <w:rsid w:val="407F754C"/>
    <w:rsid w:val="45805897"/>
    <w:rsid w:val="481F1DFF"/>
    <w:rsid w:val="48F539E2"/>
    <w:rsid w:val="492A45B2"/>
    <w:rsid w:val="4B8030CA"/>
    <w:rsid w:val="57A87A05"/>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2021-04-28T03:21:00Z</dcterms:created>
  <dc:creator>玲俐</dc:creator>
  <cp:lastModifiedBy>玲俐</cp:lastModifiedBy>
  <dcterms:modified xsi:type="dcterms:W3CDTF">2021-04-28T03:23:04Z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6A183ED167B0409E90BC7EE5080ABDDF</vt:lpwstr>
  </property>
</Properties>
</file>