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40"/>
          <w:szCs w:val="40"/>
          <w:shd w:val="clear" w:fill="FFFFFF"/>
          <w:lang w:val="en-US" w:eastAsia="zh-CN" w:bidi="ar"/>
        </w:rPr>
        <w:t>煤矿重</w:t>
      </w:r>
      <w:bookmarkStart w:id="0" w:name="_GoBack"/>
      <w:bookmarkEnd w:id="0"/>
      <w:r>
        <w:rPr>
          <w:rFonts w:hint="eastAsia" w:ascii="宋体" w:hAnsi="宋体" w:eastAsia="宋体" w:cs="宋体"/>
          <w:b/>
          <w:bCs/>
          <w:i w:val="0"/>
          <w:iCs w:val="0"/>
          <w:caps w:val="0"/>
          <w:color w:val="333333"/>
          <w:spacing w:val="0"/>
          <w:kern w:val="0"/>
          <w:sz w:val="40"/>
          <w:szCs w:val="40"/>
          <w:shd w:val="clear" w:fill="FFFFFF"/>
          <w:lang w:val="en-US" w:eastAsia="zh-CN" w:bidi="ar"/>
        </w:rPr>
        <w:t>大事故隐患判定标准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center"/>
        <w:textAlignment w:val="auto"/>
        <w:rPr>
          <w:rFonts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中华人民共和国应急管理部令</w:t>
      </w:r>
      <w:r>
        <w:rPr>
          <w:rFonts w:ascii="楷体" w:hAnsi="楷体" w:eastAsia="楷体" w:cs="楷体"/>
          <w:i w:val="0"/>
          <w:iCs w:val="0"/>
          <w:caps w:val="0"/>
          <w:color w:val="333333"/>
          <w:spacing w:val="0"/>
          <w:kern w:val="0"/>
          <w:sz w:val="24"/>
          <w:szCs w:val="24"/>
          <w:bdr w:val="none" w:color="auto" w:sz="0" w:space="0"/>
          <w:shd w:val="clear" w:fill="FFFFFF"/>
          <w:lang w:val="en-US" w:eastAsia="zh-CN" w:bidi="ar"/>
        </w:rPr>
        <w:t>第</w:t>
      </w:r>
      <w:r>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t>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《煤矿重大事故隐患判定标准》已经2020年11月2日应急管理部第31次部务会议审议通过，现予公布，自2021年1月1日起施行。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第一条  为了准确认定、及时消除煤矿重大事故隐患，根据《中华人民共和国安全生产法》和《国务院关于预防煤矿生产安全事故的特别规定》（国务院令第446号）等法律、行政法规，制定本标准。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第二条  本标准适用于判定各类煤矿重大事故隐患。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第三条  煤矿重大事故隐患包括下列15个方面：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（一）超能力、超强度或者超定员组织生产；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（二）瓦斯超限作业；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（三）煤与瓦斯突出矿井，未依照规定实施防突出措施；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（四）高瓦斯矿井未建立瓦斯抽采系统和监控系统，或者系统不能正常运行；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（五）通风系统不完善、不可靠；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（六）有严重水患，未采取有效措施；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（七）超层越界开采；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（八）有冲击地压危险，未采取有效措施；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（九）自然发火严重，未采取有效措施；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（十）使用明令禁止使用或者淘汰的设备、工艺；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（十一）煤矿没有双回路供电系统；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（十二）新建煤矿边建设边生产，煤矿改扩建期间，在改扩建的区域生产，或者在其他区域的生产超出安全设施设计规定的范围和规模；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（十三）煤矿实行整体承包生产经营后，未重新取得或者及时变更安全生产许可证而从事生产，或者承包方再次转包，以及将井下采掘工作面和井巷维修作业进行劳务承包；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（十四）煤矿改制期间，未明确安全生产责任人和安全管理机构，或者在完成改制后，未重新取得或者变更采矿许可证、安全生产许可证和营业执照；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（十五）其他重大事故隐患。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第四条  “超能力、超强度或者超定员组织生产”重大事故隐患，是指有下列情形之一的：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（一）煤矿全年原煤产量超过核定（设计）生产能力幅度在10%以上，或者月原煤产量大于核定（设计）生产能力的10%的；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（二）煤矿或其上级公司超过煤矿核定（设计）生产能力下达生产计划或者经营指标的；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（三）煤矿开拓、准备、回采煤量可采期小于国家规定的最短时间，未主动采取限产或者停产措施，仍然组织生产的（衰老煤矿和地方人民政府计划停产关闭煤矿除外）；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 煤矿井下同时生产的水平超过2个，或者一个采（盘）区内同时作业的采煤、煤（半煤岩）巷掘进工作面个数超过《煤矿安全规程》规定的；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（五）瓦斯抽采不达标组织生产的；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（六）煤矿未制定或者未严格执行井下劳动定员制度，或者采掘作业地点单班作业人数超过国家有关限员规定20%以上的。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第五条  “瓦斯超限作业”重大事故隐患，是指有下列情形之一的：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（一）瓦斯检查存在漏检、假检情况且进行作业的；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（二）井下瓦斯超限后继续作业或者未按照国家规定处置继续进行作业的；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（三）井下排放积聚瓦斯未按照国家规定制定并实施安全技术措施进行作业的。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第六条  “煤与瓦斯突出矿井，未依照规定实施防突出措施”重大事故隐患，是指有下列情形之一的：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（一）未设立防突机构并配备相应专业人员的；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（二）未建立地面永久瓦斯抽采系统或者系统不能正常运行的；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（三）未按照国家规定进行区域或者工作面突出危险性预测的（直接认定为突出危险区域或者突出危险工作面的除外）；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（四）未按照国家规定采取防治突出措施的；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（五）未按照国家规定进行防突措施效果检验和验证，或者防突措施效果检验和验证不达标仍然组织生产建设，或者防突措施效果检验和验证数据造假的；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（六）未按照国家规定采取安全防护措施的；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（七）使用架线式电机车的。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第七条  “高瓦斯矿井未建立瓦斯抽采系统和监控系统，或者系统不能正常运行”重大事故隐患，是指有下列情形之一的：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（一）按照《煤矿安全规程》规定应当建立而未建立瓦斯抽采系统或者系统不正常使用的；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（二）未按照国家规定安设、调校甲烷传感器，人为造成甲烷传感器失效，或者瓦斯超限后不能报警、断电或者断电范围不符合国家规定的。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第八条  “通风系统不完善、不可靠”重大事故隐患，是指有下列情形之一的：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（一）矿井总风量不足或者采掘工作面等主要用风地点风量不足的；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（二）没有备用主要通风机，或者两台主要通风机不具有同等能力的；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（三）违反《煤矿安全规程》规定采用串联通风的；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（四）未按照设计形成通风系统，或者生产水平和采（盘）区未实现分区通风的；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（五）高瓦斯、煤与瓦斯突出矿井的任一采（盘）区，开采容易自燃煤层、低瓦斯矿井开采煤层群和分层开采采用联合布置的采（盘）区，未设置专用回风巷，或者突出煤层工作面没有独立的回风系统的；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（六）进、回风井之间和主要进、回风巷之间联络巷中的风墙、风门不符合《煤矿安全规程》规定，造成风流短路的；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（七）采区进、回风巷未贯穿整个采区，或者虽贯穿整个采区但一段进风、一段回风，或者采用倾斜长壁布置，大巷未超前至少2个区段构成通风系统即开掘其他巷道的；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（八）煤巷、半煤岩巷和有瓦斯涌出的岩巷掘进未按照国家规定装备甲烷电、风电闭锁装置或者有关装置不能正常使用的；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（九）高瓦斯、煤（岩）与瓦斯（二氧化碳）突出矿井的煤巷、半煤岩巷和有瓦斯涌出的岩巷掘进工作面采用局部通风时，不能实现双风机、双电源且自动切换的；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（十）高瓦斯、煤（岩）与瓦斯（二氧化碳）突出建设矿井进入二期工程前，其他建设矿井进入三期工程前，没有形成地面主要通风机供风的全风压通风系统的。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第九条  “有严重水患，未采取有效措施”重大事故隐患，是指有下列情形之一的：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（一）未查明矿井水文地质条件和井田范围内采空区、废弃老窑积水等情况而组织生产建设的；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（二）水文地质类型复杂、极复杂的矿井未设置专门的防治水机构、未配备专门的探放水作业队伍，或者未配齐专用探放水设备的；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（三）在需要探放水的区域进行采掘作业未按照国家规定进行探放水的；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（四）未按照国家规定留设或者擅自开采（破坏）各种防隔水煤（岩）柱的；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（五）有突（透、溃）水征兆未撤出井下所有受水患威胁地点人员的；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（六）受地表水倒灌威胁的矿井在强降雨天气或其来水上游发生洪水期间未实施停产撤人的；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（七）建设矿井进入三期工程前，未按照设计建成永久排水系统，或者生产矿井延深到设计水平时，未建成防、排水系统而违规开拓掘进的；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（八）矿井主要排水系统水泵排水能力、管路和水仓容量不符合《煤矿安全规程》规定的；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（九）开采地表水体、老空水淹区域或者强含水层下急倾斜煤层，未按照国家规定消除水患威胁的。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第十条  “超层越界开采”重大事故隐患，是指有下列情形之一的：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（一）超出采矿许可证载明的开采煤层层位或者标高进行开采的；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（二）超出采矿许可证载明的坐标控制范围进行开采的；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（三）擅自开采（破坏）安全煤柱的。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第十一条  “有冲击地压危险，未采取有效措施”重大事故隐患，是指有下列情形之一的：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（一）未按照国家规定进行煤层（岩层）冲击倾向性鉴定，或者开采有冲击倾向性煤层未进行冲击危险性评价，或者开采冲击地压煤层，未进行采区、采掘工作面冲击危险性评价的；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（二）有冲击地压危险的矿井未设置专门的防冲机构、未配备专业人员或者未编制专门设计的；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（三）未进行冲击地压危险性预测，或者未进行防冲措施效果检验以及防冲措施效果检验不达标仍组织生产建设的；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（四）开采冲击地压煤层时，违规开采孤岛煤柱，采掘工作面位置、间距不符合国家规定，或者开采顺序不合理、采掘速度不符合国家规定、违反国家规定布置巷道或者留设煤（岩）柱造成应力集中的；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（五）未制定或者未严格执行冲击地压危险区域人员准入制度的。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第十二条  “自然发火严重，未采取有效措施”重大事故隐患，是指有下列情形之一的：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（一）开采容易自燃和自燃煤层的矿井，未编制防灭火专项设计或者未采取综合防灭火措施的；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（二）高瓦斯矿井采用放顶煤采煤法不能有效防治煤层自然发火的；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（三）有自然发火征兆没有采取相应的安全防范措施继续生产建设的；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（四）违反《煤矿安全规程》规定启封火区的。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第十三条  “使用明令禁止使用或者淘汰的设备、工艺”重大事故隐患，是指有下列情形之一的：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（一）使用被列入国家禁止井工煤矿使用的设备及工艺目录的产品或者工艺的；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（二）井下电气设备、电缆未取得煤矿矿用产品安全标志的；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（三）井下电气设备选型与矿井瓦斯等级不符，或者采（盘）区内防爆型电气设备存在失爆，或者井下使用非防爆无轨胶轮车的；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（四）未按照矿井瓦斯等级选用相应的煤矿许用炸药和雷管、未使用专用发爆器，或者裸露爆破的；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（五）采煤工作面不能保证2个畅通的安全出口的；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（六）高瓦斯矿井、煤与瓦斯突出矿井、开采容易自燃和自燃煤层（薄煤层除外）矿井，采煤工作面采用前进式采煤方法的。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第十四条  “煤矿没有双回路供电系统”重大事故隐患，是指有下列情形之一的：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（一）单回路供电的；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（二）有两回路电源线路但取自一个区域变电所同一母线段的；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（三）进入二期工程的高瓦斯、煤与瓦斯突出、水文地质类型为复杂和极复杂的建设矿井，以及进入三期工程的其他建设矿井，未形成两回路供电的。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第十五条  “新建煤矿边建设边生产，煤矿改扩建期间，在改扩建的区域生产，或者在其他区域的生产超出安全设施设计规定的范围和规模”重大事故隐患，是指有下列情形之一的：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（一）建设项目安全设施设计未经审查批准，或者审查批准后作出重大变更未经再次审查批准擅自组织施工的；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（二）新建煤矿在建设期间组织采煤的（经批准的联合试运转除外）；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（三）改扩建矿井在改扩建区域生产的；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（四）改扩建矿井在非改扩建区域超出设计规定范围和规模生产的。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第十六条  “煤矿实行整体承包生产经营后，未重新取得或者及时变更安全生产许可证而从事生产，或者承包方再次转包，以及将井下采掘工作面和井巷维修作业进行劳务承包”重大事故隐患，是指有下列情形之一的：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（一）煤矿未采取整体承包形式进行发包，或者将煤矿整体发包给不具有法人资格或者未取得合法有效营业执照的单位或者个人的；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（二）实行整体承包的煤矿，未签订安全生产管理协议，或者未按照国家规定约定双方安全生产管理职责而进行生产的；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（三）实行整体承包的煤矿，未重新取得或者变更安全生产许可证进行生产的；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（四）实行整体承包的煤矿，承包方再次将煤矿转包给其他单位或者个人的；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第十七条  “煤矿改制期间，未明确安全生产责任人和安全管理机构，或者在完成改制后，未重新取得或者变更采矿许可证、安全生产许可证和营业执照”重大事故隐患，是指有下列情形之一的：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（一）改制期间，未明确安全生产责任人进行生产建设的；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（二）改制期间，未健全安全生产管理机构和配备安全管理人员进行生产建设的；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（三）完成改制后，未重新取得或者变更采矿许可证、安全生产许可证、营业执照而进行生产建设的。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第十八条  “其他重大事故隐患”，是指有下列情形之一的：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（一）未分别配备专职的矿长、总工程师和分管安全、生产、机电的副矿长，以及负责采煤、掘进、机电运输、通风、地测、防治水工作的专业技术人员的；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（二）未按照国家规定足额提取或者未按照国家规定范围使用安全生产费用的；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（三）未按照国家规定进行瓦斯等级鉴定，或者瓦斯等级鉴定弄虚作假的；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（五）图纸作假、隐瞒采掘工作面，提供虚假信息、隐瞒下井人数，或者矿长、总工程师（技术负责人）履行安全生产岗位责任制及管理制度时伪造记录，弄虚作假的；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（六）矿井未安装安全监控系统、人员位置监测系统或者系统不能正常运行，以及对系统数据进行修改、删除及屏蔽，或者煤与瓦斯突出矿井存在第七条第二项情形的；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（七）提升（运送）人员的提升机未按照《煤矿安全规程》规定安装保护装置，或者保护装置失效，或者超员运行的；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（八）带式输送机的输送带入井前未经过第三方阻燃和抗静电性能试验，或者试验不合格入井，或者输送带防打滑、跑偏、堆煤等保护装置或者温度、烟雾监测装置失效的；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（九）掘进工作面后部巷道或者独头巷道维修（着火点、高温点处理）时，维修（处理）点以里继续掘进或者有人员进入，或者采掘工作面未按照国家规定安设压风、供水、通信线路及装置的；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（十）露天煤矿边坡角大于设计最大值，或者边坡发生严重变形未及时采取措施进行治理的；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（十一）国家矿山安全监察机构认定的其他重大事故隐患。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第十九条  本标准所称的国家规定，是指有关法律、行政法规、部门规章、国家标准、行业标准，以及国务院及其应急管理部门、国家矿山安全监察机构依法制定的行政规范性文件。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第二十条  本标准自2021年1月1日起施行。原国家安全生产监督管理总局2015年12月3日公布的《煤矿重大生产安全事故隐患判定标准》（国家安全生产监督管理总局令第85号）同时废止。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E6AE6"/>
    <w:rsid w:val="0B470233"/>
    <w:rsid w:val="127E6AE6"/>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2021-04-27T06:22:00Z</dcterms:created>
  <dc:creator>玲俐</dc:creator>
  <cp:lastModifiedBy>玲俐</cp:lastModifiedBy>
  <dcterms:modified xsi:type="dcterms:W3CDTF">2021-04-27T06:23:55Z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3F3AEBE621024E4DA1E64E4F04E67DCC</vt:lpwstr>
  </property>
</Properties>
</file>