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宋体" w:hAnsi="宋体" w:eastAsia="宋体" w:cs="宋体"/>
          <w:i w:val="0"/>
          <w:iCs w:val="0"/>
          <w:caps w:val="0"/>
          <w:color w:val="333333"/>
          <w:spacing w:val="0"/>
          <w:sz w:val="32"/>
          <w:szCs w:val="32"/>
          <w:bdr w:val="none" w:color="auto" w:sz="0" w:space="0"/>
          <w:shd w:val="clear" w:fill="FFFFFF"/>
        </w:rPr>
      </w:pPr>
      <w:r>
        <w:rPr>
          <w:rStyle w:val="5"/>
          <w:rFonts w:ascii="宋体" w:hAnsi="宋体" w:eastAsia="宋体" w:cs="宋体"/>
          <w:i w:val="0"/>
          <w:iCs w:val="0"/>
          <w:caps w:val="0"/>
          <w:color w:val="333333"/>
          <w:spacing w:val="0"/>
          <w:sz w:val="32"/>
          <w:szCs w:val="32"/>
          <w:shd w:val="clear" w:fill="FFFFFF"/>
        </w:rPr>
        <w:t>安全生产事故隐患排查治理暂行规定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sz w:val="21"/>
          <w:szCs w:val="21"/>
          <w:bdr w:val="none" w:color="auto" w:sz="0" w:space="0"/>
          <w:shd w:val="clear" w:fill="FFFFFF"/>
        </w:rPr>
        <w:t>《安全生产事故隐患排查治理暂行规定》已经2007年12月22日国家安全生产监督管理总局局长办公会议审议通过，自2008年2月1日起施行。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宋体" w:hAnsi="宋体" w:eastAsia="宋体" w:cs="宋体"/>
          <w:i w:val="0"/>
          <w:iCs w:val="0"/>
          <w:caps w:val="0"/>
          <w:color w:val="333333"/>
          <w:spacing w:val="0"/>
          <w:sz w:val="24"/>
          <w:szCs w:val="24"/>
        </w:rPr>
      </w:pPr>
      <w:bookmarkStart w:id="0" w:name="_GoBack"/>
      <w:r>
        <w:rPr>
          <w:rFonts w:ascii="宋体" w:hAnsi="宋体" w:eastAsia="宋体" w:cs="宋体"/>
          <w:i w:val="0"/>
          <w:iCs w:val="0"/>
          <w:caps w:val="0"/>
          <w:color w:val="333333"/>
          <w:spacing w:val="0"/>
          <w:sz w:val="24"/>
          <w:szCs w:val="24"/>
          <w:bdr w:val="none" w:color="auto" w:sz="0" w:space="0"/>
          <w:shd w:val="clear" w:fill="FFFFFF"/>
        </w:rPr>
        <w:t>　　</w:t>
      </w:r>
      <w:r>
        <w:rPr>
          <w:rStyle w:val="5"/>
          <w:rFonts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第一条为了建立安全生产事故隐患排查治理长效机制，强化安全生产主体责任,加强事故隐患监督管理，防止和减少事故，保障人民群众生命财产安全，根据安全生产法等法律、行政法规，制定本规定。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第二条生产经营单位安全生产事故隐患排查治理和安全生产监督管理部门、煤矿安全监察机构（以下统称安全监管监察部门）实施监管监察，适用本规定。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有关法律、行政法规对安全生产事故隐患排查治理另有规定的，依照其规定。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条本规定所称安全生产事故隐患（以下简称事故隐患），是指生产经营单位违反安全生产法律、法规、规章、标准、规程和安全生产管理制度的规定，或者因其他因素在生产经营活动中存在可能导致事故发生的物的危险状态、人的不安全行为和管理上的缺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第四条生产经营单位应当建立健全事故隐患排查治理制度。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生产经营单位主要负责人对本单位事故隐患排查治理工作全面负责。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第六条任何单位和个人发现事故隐患，均有权向安全监管监察部门和有关部门报告。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安全监管监察部门接到事故隐患报告后，应当按照职责分工立即组织核实并予以查处；发现所报告事故隐患应当由其他有关部门处理的，应当立即移送有关部门并记录备查。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第二章 生产经营单位的职责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第七条生产经营单位应当依照法律、法规、规章、标准和规程的要求从事生产经营活动。严禁非法从事生产经营活动。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第八条生产经营单位是事故隐患排查、治理和防控的责任主体。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生产经营单位应当建立健全事故隐患排查治理和建档监控等制度，逐级建立并落实从主要负责人到每个从业人员的隐患排查治理和监控责任制。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第九条生产经营单位应当保证事故隐患排查治理所需的资金，建立资金使用专项制度。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条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第十一条生产经营单位应当建立事故隐患报告和举报奖励制度，鼓励、发动职工发现和排除事故隐患，鼓励社会公众举报。对发现、排除和举报事故隐患的有功人员，应当给予物质奖励和表彰。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二条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第十三条安全监管监察部门和有关部门的监督检查人员依法履行事故隐患监督检查职责时，生产经营单位应当积极配合，不得拒绝和阻挠。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四条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对于重大事故隐患，生产经营单位除依照前款规定报送外，应当及时向安全监管监察部门和有关部门报告。重大事故隐患报告内容应当包括：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（一）隐患的现状及其产生原因；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（二）隐患的危害程度和整改难易程度分析；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（三）隐患的治理方案。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第十五条对于一般事故隐患，由生产经营单位（车间、分厂、区队等）负责人或者有关人员立即组织整改。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对于重大事故隐患，由生产经营单位主要负责人组织制定并实施事故隐患治理方案。重大事故隐患治理方案应当包括以下内容：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（一）治理的目标和任务；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（二）采取的方法和措施；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（三）经费和物资的落实；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（四）负责治理的机构和人员；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（五）治理的时限和要求；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（六）安全措施和应急预案。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六条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七条生产经营单位应当加强对自然灾害的预防。对于因自然灾害可能导致事故灾难的隐患，应当按照有关法律、法规、标准和本规定的要求排查治理，采取可靠的预防措施，制定应急预案。在接到有关自然灾害预报时，应当及时向下属单位发出预警通知；发生自然灾害可能危及生产经营单位和人员安全的情况时，应当采取撤离人员、停止作业、加强监测等安全措施，并及时向当地人民政府及其有关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八条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第十九条安全监管监察部门应当指导、监督生产经营单位按照有关法律、法规、规章、标准和规程的要求，建立健全事故隐患排查治理等各项制度。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条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安全监管监察部门应当配合有关部门做好对生产经营单位事故隐患排查治理情况开展的监督检查，依法查处事故隐患排查治理的非法和违法行为及其责任者。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安全监管监察部门发现属于其他有关部门职责范围内的重大事故隐患的，应该及时将有关资料移送有管辖权的有关部门，并记录备查。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第二十一条已经取得安全生产许可证的生产经营单位，在其被挂牌督办的重大事故隐患治理结束前，安全监管监察部门应当加强监督检查。必要时，可以提请原许可证颁发机关依法暂扣其安全生产许可证。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第二十二条安全监管监察部门应当会同有关部门把重大事故隐患整改纳入重点行业领域的安全专项整治中加以治理，落实相应责任。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三条对挂牌督办并采取全部或者局部停产停业治理的重大事故隐患，安全监管监察部门收到生产经营单位恢复生产的申请报告后，应当在10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第二十四条安全监管监察部门应当每季将本行政区域重大事故隐患的排查治理情况和统计分析表逐级报至省级安全监管监察部门备案。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省级安全监管监察部门应当每半年将本行政区域重大事故隐患的排查治理情况和统计分析表报国家安全生产监督管理总局备案。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第四章 罚则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第二十五条生产经营单位及其主要负责人未履行事故隐患排查治理职责，导致发生生产安全事故的，依法给予行政处罚。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第二十六条生产经营单位违反本规定,有下列行为之一的,由安全监管监察部门给予警告，并处三万元以下的罚款：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（一）未建立安全生产事故隐患排查治理等各项制度的；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（二）未按规定上报事故隐患排查治理统计分析表的；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（三）未制定事故隐患治理方案的；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（四）重大事故隐患不报或者未及时报告的；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（五）未对事故隐患进行排查治理擅自生产经营的；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（六）整改不合格或者未经安全监管监察部门审查同意擅自恢复生产经营的。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七条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对有前款违法行为的机构，撤销其相应的资质。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第二十八条生产经营单位事故隐患排查治理过程中违反有关安全生产法律、法规、规章、标准和规程规定的，依法给予行政处罚。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第二十九条安全监管监察部门的工作人员未依法履行职责的，按照有关规定处理。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第五章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第三十条省级安全监管监察部门可以根据本规定，制定事故隐患排查治理和监督管理实施细则。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第三十一条事业单位、人民团体以及其他经济组织的事故隐患排查治理，参照本规定执行。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第三十二条本规定自2008年2月1日起施行。</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C7D37"/>
    <w:rsid w:val="0B470233"/>
    <w:rsid w:val="328C7D37"/>
    <w:rsid w:val="38D5517C"/>
    <w:rsid w:val="407F754C"/>
    <w:rsid w:val="45805897"/>
    <w:rsid w:val="481F1DFF"/>
    <w:rsid w:val="48F539E2"/>
    <w:rsid w:val="492A45B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2021-04-28T06:26:00Z</dcterms:created>
  <dc:creator>玲俐</dc:creator>
  <cp:lastModifiedBy>玲俐</cp:lastModifiedBy>
  <dcterms:modified xsi:type="dcterms:W3CDTF">2021-04-28T06:28:13Z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522ED49A709942D39E6EA88A61B494DA</vt:lpwstr>
  </property>
</Properties>
</file>