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color w:val="000000" w:themeColor="text1"/>
          <w:kern w:val="0"/>
          <w:sz w:val="28"/>
          <w:szCs w:val="28"/>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危险化学品重大危险源监督管理暂行规</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《危险化学品重大危险源监督管理暂行规定》是经2011年7月22日国家安全生产监督管理总局局长办公会议审议通过，2011年8月5日国家安全生产监督管理总局令第40号发布</w:t>
      </w:r>
      <w:r>
        <w:rPr>
          <w:rFonts w:hint="eastAsia" w:ascii="Arial" w:hAnsi="Arial" w:eastAsia="宋体"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333333"/>
          <w:spacing w:val="0"/>
          <w:kern w:val="0"/>
          <w:sz w:val="21"/>
          <w:szCs w:val="21"/>
          <w:shd w:val="clear" w:fill="FFFFFF"/>
          <w:lang w:val="en-US" w:eastAsia="zh-CN" w:bidi="ar"/>
        </w:rPr>
        <w:t>自2011年12月1日起施行。</w:t>
      </w:r>
    </w:p>
    <w:p>
      <w:pPr>
        <w:keepNext w:val="0"/>
        <w:keepLines w:val="0"/>
        <w:widowControl/>
        <w:suppressLineNumbers w:val="0"/>
        <w:shd w:val="clear" w:fill="FFFFFF"/>
        <w:spacing w:after="225" w:afterAutospacing="0" w:line="360" w:lineRule="atLeast"/>
        <w:ind w:left="0" w:firstLine="420"/>
        <w:jc w:val="left"/>
        <w:rPr>
          <w:rFonts w:cs="Arial" w:asciiTheme="minorEastAsia" w:hAnsiTheme="minorEastAsia"/>
          <w:color w:val="000000" w:themeColor="text1"/>
          <w:kern w:val="0"/>
          <w:sz w:val="28"/>
          <w:szCs w:val="28"/>
          <w14:textFill>
            <w14:solidFill>
              <w14:schemeClr w14:val="tx1"/>
            </w14:solidFill>
          </w14:textFill>
        </w:rPr>
      </w:pPr>
      <w:r>
        <w:rPr>
          <w:rFonts w:hint="default" w:ascii="Arial" w:hAnsi="Arial" w:eastAsia="宋体" w:cs="Arial"/>
          <w:i w:val="0"/>
          <w:iCs w:val="0"/>
          <w:caps w:val="0"/>
          <w:color w:val="333333"/>
          <w:spacing w:val="0"/>
          <w:kern w:val="0"/>
          <w:sz w:val="21"/>
          <w:szCs w:val="21"/>
          <w:shd w:val="clear" w:fill="FFFFFF"/>
          <w:lang w:val="en-US" w:eastAsia="zh-CN" w:bidi="ar"/>
        </w:rPr>
        <w:t>《国家安全监管总局关于废止和修改危险化学品等领域七部规章的决定》已经2015年3月23日国家安全生产监督管理总局局长办公会议审议通过，现予公布，自2015年7月1日起施行。</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第一章　总 则</w:t>
      </w:r>
      <w:bookmarkStart w:id="0" w:name="_GoBack"/>
      <w:bookmarkEnd w:id="0"/>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第一条　为了加强</w:t>
      </w:r>
      <w:r>
        <w:fldChar w:fldCharType="begin"/>
      </w:r>
      <w:r>
        <w:instrText xml:space="preserve"> HYPERLINK "https://baike.baidu.com/item/%E5%8D%B1%E9%99%A9%E5%8C%96%E5%AD%A6%E5%93%81"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危险化学品</w:t>
      </w:r>
      <w:r>
        <w:rPr>
          <w:rFonts w:cs="Arial" w:asciiTheme="minorEastAsia" w:hAnsiTheme="minorEastAsia"/>
          <w:color w:val="000000" w:themeColor="text1"/>
          <w:kern w:val="0"/>
          <w:sz w:val="28"/>
          <w:szCs w:val="28"/>
          <w14:textFill>
            <w14:solidFill>
              <w14:schemeClr w14:val="tx1"/>
            </w14:solidFill>
          </w14:textFill>
        </w:rPr>
        <w:fldChar w:fldCharType="end"/>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的安全监督管理，防止和减少危险化学品事故的发生，保障人民群众生命财产安全，根据《</w:t>
      </w:r>
      <w:r>
        <w:fldChar w:fldCharType="begin"/>
      </w:r>
      <w:r>
        <w:instrText xml:space="preserve"> HYPERLINK "https://baike.baidu.com/item/%E4%B8%AD%E5%8D%8E%E4%BA%BA%E6%B0%91%E5%85%B1%E5%92%8C%E5%9B%BD%E5%AE%89%E5%85%A8%E7%94%9F%E4%BA%A7%E6%B3%95"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中华人民共和国安全生产法</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》和《</w:t>
      </w:r>
      <w:r>
        <w:fldChar w:fldCharType="begin"/>
      </w:r>
      <w:r>
        <w:instrText xml:space="preserve"> HYPERLINK "https://baike.baidu.com/item/%E5%8D%B1%E9%99%A9%E5%8C%96%E5%AD%A6%E5%93%81%E5%AE%89%E5%85%A8%E7%AE%A1%E7%90%86%E6%9D%A1%E4%BE%8B"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危险化学品安全管理条例</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》等有关法律、行政法规，制定本规定。</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第二条　从事危险化学品生产、储存、使用和经营的单位（以下统称危险化学品单位）的危险化学品重大危险源的辨识、评估、登记建档、备案、核销及其监督管理，适用本规定。</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fldChar w:fldCharType="begin"/>
      </w:r>
      <w:r>
        <w:instrText xml:space="preserve"> HYPERLINK "https://baike.baidu.com/item/%E5%9F%8E%E9%95%87%E7%87%83%E6%B0%94"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城镇燃气</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、用于国防科研生产的危险化学品重大危险源以及港区内危险化学品重大危险源的安全监督管理，不适用本规定。</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第三条　本规定所称危险化学品重大危险源（以下简称</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），是指按照《</w:t>
      </w:r>
      <w:r>
        <w:fldChar w:fldCharType="begin"/>
      </w:r>
      <w:r>
        <w:instrText xml:space="preserve"> HYPERLINK "https://baike.baidu.com/item/%E5%8D%B1%E9%99%A9%E5%8C%96%E5%AD%A6%E5%93%81%E9%87%8D%E5%A4%A7%E5%8D%B1%E9%99%A9%E6%BA%90%E8%BE%A8%E8%AF%86"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危险化学品重大危险源辨识</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》（GB18218）标准辨识确定，生产、储存、使用或者搬运危险化学品的数量等于或者超过临界量的单元（包括场所和设施）。</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第四条　危险化学品单位是本单位重大危险源安全管理的责任主体，其主要负责人对本单位的重大危险源安全管理工作负责，并保证重大危险源</w:t>
      </w:r>
      <w:r>
        <w:fldChar w:fldCharType="begin"/>
      </w:r>
      <w:r>
        <w:instrText xml:space="preserve"> HYPERLINK "https://baike.baidu.com/item/%E5%AE%89%E5%85%A8%E7%94%9F%E4%BA%A7"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安全生产</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所必需的安全投入。</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第五条　重大危险源的安全监督管理实行属地监管与分级管理相结合的原则。</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县级以上地方人民政府安全生产监督管理部门按照有关法律、法规、标准和本规定，对本辖区内的重大危险源实施安全监督管理。</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第六条　国家鼓励危险化学品单位采用有利于提高</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安全保障水平的先进适用的工艺、技术、设备以及</w:t>
      </w:r>
      <w:r>
        <w:fldChar w:fldCharType="begin"/>
      </w:r>
      <w:r>
        <w:instrText xml:space="preserve"> HYPERLINK "https://baike.baidu.com/item/%E8%87%AA%E5%8A%A8%E6%8E%A7%E5%88%B6%E7%B3%BB%E7%BB%9F"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自动控制系统</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，推进安全生产监督管理部门重大危险源</w:t>
      </w:r>
      <w:r>
        <w:fldChar w:fldCharType="begin"/>
      </w:r>
      <w:r>
        <w:instrText xml:space="preserve"> HYPERLINK "https://baike.baidu.com/item/%E5%AE%89%E5%85%A8%E7%9B%91%E7%AE%A1/1276064"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安全监管</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的信息化建设。</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第二章　辨识与评估</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第七条　危险化学品单位应当按照《</w:t>
      </w:r>
      <w:r>
        <w:fldChar w:fldCharType="begin"/>
      </w:r>
      <w:r>
        <w:instrText xml:space="preserve"> HYPERLINK "https://baike.baidu.com/item/%E5%8D%B1%E9%99%A9%E5%8C%96%E5%AD%A6%E5%93%81%E9%87%8D%E5%A4%A7%E5%8D%B1%E9%99%A9%E6%BA%90%E8%BE%A8%E8%AF%86/6438883"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危险化学品重大危险源辨识</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》标准，对本单位的危险化学品生产、经营、储存和使用装置、设施或者场所进行重大危险源辨识，并记录辨识过程与结果。</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第八条　危险化学品单位应当对</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进行</w:t>
      </w:r>
      <w:r>
        <w:fldChar w:fldCharType="begin"/>
      </w:r>
      <w:r>
        <w:instrText xml:space="preserve"> HYPERLINK "https://baike.baidu.com/item/%E5%AE%89%E5%85%A8%E8%AF%84%E4%BC%B0/3971370"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安全评估</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并确定重大危险源等级。危险化学品单位可以组织本单位的</w:t>
      </w:r>
      <w:r>
        <w:fldChar w:fldCharType="begin"/>
      </w:r>
      <w:r>
        <w:instrText xml:space="preserve"> HYPERLINK "https://baike.baidu.com/item/%E6%B3%A8%E5%86%8C%E5%AE%89%E5%85%A8%E5%B7%A5%E7%A8%8B%E5%B8%88"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注册安全工程师</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、技术人员或者聘请有关专家进行安全评估，也可以委托具有相应资质的</w:t>
      </w:r>
      <w:r>
        <w:fldChar w:fldCharType="begin"/>
      </w:r>
      <w:r>
        <w:instrText xml:space="preserve"> HYPERLINK "https://baike.baidu.com/item/%E5%AE%89%E5%85%A8%E8%AF%84%E4%BB%B7%E6%9C%BA%E6%9E%84"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安全评价机构</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进行安全评估。</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依照法律、行政法规的规定，危险化学品单位需要进行安全评价的，重大危险源安全评估可以与本单位的安全评价一起进行，以安全评价报告代替安全评估报告，也可以单独进行重大危险源安全评估。</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根据其危险程度，分为一级、二级、三级和四级，一级为最高级别。重大危险源分级方法由本规定附件1列示。</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第九条　重大危险源有下列情形之一的，应当委托具有相应资质的安全评价机构，按照有关标准的规定采用定量</w:t>
      </w:r>
      <w:r>
        <w:fldChar w:fldCharType="begin"/>
      </w:r>
      <w:r>
        <w:instrText xml:space="preserve"> HYPERLINK "https://baike.baidu.com/item/%E9%A3%8E%E9%99%A9%E8%AF%84%E4%BB%B7/10990881"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风险评价</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方法进行</w:t>
      </w:r>
      <w:r>
        <w:fldChar w:fldCharType="begin"/>
      </w:r>
      <w:r>
        <w:instrText xml:space="preserve"> HYPERLINK "https://baike.baidu.com/item/%E5%AE%89%E5%85%A8%E8%AF%84%E4%BC%B0/3971370"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安全评估</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，确定个人和</w:t>
      </w:r>
      <w:r>
        <w:fldChar w:fldCharType="begin"/>
      </w:r>
      <w:r>
        <w:instrText xml:space="preserve"> HYPERLINK "https://baike.baidu.com/item/%E7%A4%BE%E4%BC%9A%E9%A3%8E%E9%99%A9/10986666"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社会风险</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值：</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（一）构成一级或者二级重大危险源，且</w:t>
      </w:r>
      <w:r>
        <w:fldChar w:fldCharType="begin"/>
      </w:r>
      <w:r>
        <w:instrText xml:space="preserve"> HYPERLINK "https://baike.baidu.com/item/%E6%AF%92%E6%80%A7%E6%B0%94%E4%BD%93/9498261"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毒性气体</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实际存在（在线）量与其在《</w:t>
      </w:r>
      <w:r>
        <w:fldChar w:fldCharType="begin"/>
      </w:r>
      <w:r>
        <w:instrText xml:space="preserve"> HYPERLINK "https://baike.baidu.com/item/%E5%8D%B1%E9%99%A9%E5%8C%96%E5%AD%A6%E5%93%81%E9%87%8D%E5%A4%A7%E5%8D%B1%E9%99%A9%E6%BA%90%E8%BE%A8%E8%AF%86/6438883"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危险化学品重大危险源辨识</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》中规定的临界量比值之和大于或等于1的；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（二）构成一级重大危险源，且</w:t>
      </w:r>
      <w:r>
        <w:fldChar w:fldCharType="begin"/>
      </w:r>
      <w:r>
        <w:instrText xml:space="preserve"> HYPERLINK "https://baike.baidu.com/item/%E7%88%86%E7%82%B8%E5%93%81/3058934"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爆炸品</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或</w:t>
      </w:r>
      <w:r>
        <w:fldChar w:fldCharType="begin"/>
      </w:r>
      <w:r>
        <w:instrText xml:space="preserve"> HYPERLINK "https://baike.baidu.com/item/%E6%B6%B2%E5%8C%96/875256"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液化</w:t>
      </w:r>
      <w:r>
        <w:rPr>
          <w:rFonts w:cs="Arial" w:asciiTheme="minorEastAsia" w:hAnsiTheme="minorEastAsia"/>
          <w:color w:val="000000" w:themeColor="text1"/>
          <w:kern w:val="0"/>
          <w:sz w:val="28"/>
          <w:szCs w:val="28"/>
          <w14:textFill>
            <w14:solidFill>
              <w14:schemeClr w14:val="tx1"/>
            </w14:solidFill>
          </w14:textFill>
        </w:rPr>
        <w:fldChar w:fldCharType="end"/>
      </w:r>
      <w:r>
        <w:fldChar w:fldCharType="begin"/>
      </w:r>
      <w:r>
        <w:instrText xml:space="preserve"> HYPERLINK "https://baike.baidu.com/item/%E6%98%93%E7%87%83%E6%B0%94%E4%BD%93/9498210"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易燃气体</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实际存在（在线）量与其在《危险化学品重大危险源辨识》中规定的临界量比值之和大于或等于1的。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第十条　重大危险源安全评估报告应当客观公正、数据准确、内容完整、结论明确、措施可行，并包括下列内容：</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（一）评估的主要依据；</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（二）重大危险源的基本情况；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（三）事故发生的可能性及危害程度；</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（四）个人风险和</w:t>
      </w:r>
      <w:r>
        <w:fldChar w:fldCharType="begin"/>
      </w:r>
      <w:r>
        <w:instrText xml:space="preserve"> HYPERLINK "https://baike.baidu.com/item/%E7%A4%BE%E4%BC%9A%E9%A3%8E%E9%99%A9/10986666"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社会风险</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值（仅适用定量风险评价方法）；</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（五）可能受事故影响的周边场所、人员情况；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（六）重大危险源辨识、分级的符合性分析；</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（七）安全管理措施、安全技术和监控措施；</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（八）事故应急措施；</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（九）评估结论与建议。</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危险化学品单位以安全评价报告代替安全评估报告的，其安全评价报告中有关重大危险源的内容应当符合本条第一款规定的要求。</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第十一条　有下列情形之一的，危险化学品单位应当对</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重新进行辨识、</w:t>
      </w:r>
      <w:r>
        <w:fldChar w:fldCharType="begin"/>
      </w:r>
      <w:r>
        <w:instrText xml:space="preserve"> HYPERLINK "https://baike.baidu.com/item/%E5%AE%89%E5%85%A8%E8%AF%84%E4%BC%B0/3971370"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安全评估</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及分级：</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（一）重大危险源安全评估已满三年的；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（二）构成重大危险源的装置、设施或者场所进行新建、改建、扩建的；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（三）危险化学品种类、数量、生产、使用工艺或者储存方式及重要设备、设施等发生变化，影响重大危险源级别或者风险程度的；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（四）外界生产安全环境因素发生变化，影响重大危险源级别和风险程度的；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（五）发生危险化学品事故造成人员死亡，或者10人以上受伤，或者影响到公共安全的；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（六）有关重大危险源辨识和安全评估的国家标准、行业标准发生变化的。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第三章　安全管理</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第十二条　危险化学品单位应当建立完善</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安全管理规章制度和安全操作规程，并采取有效措施保证其得到执行。</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第十三条　危险化学品单位应当根据构成重大危险源的危险化学品种类、数量、生产、使用工艺（方式）或者相关设备、设施等实际情况，按照下列要求建立健全安全监测监控体系，完善控制措施：</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（二）重大危险源的化工生产装置装备满足安全生产要求的自动化控制系统；一级或者二级重大危险源，装备紧急停车系统；</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（三）对重大危险源中的毒性气体、剧毒液体和</w:t>
      </w:r>
      <w:r>
        <w:fldChar w:fldCharType="begin"/>
      </w:r>
      <w:r>
        <w:instrText xml:space="preserve"> HYPERLINK "https://baike.baidu.com/item/%E6%98%93%E7%87%83%E6%B0%94%E4%BD%93/9498210"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易燃气体</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等重点设施，设置紧急切断装置；毒性气体的设施，设置泄漏物紧急处置装置。涉及毒性气体、</w:t>
      </w:r>
      <w:r>
        <w:fldChar w:fldCharType="begin"/>
      </w:r>
      <w:r>
        <w:instrText xml:space="preserve"> HYPERLINK "https://baike.baidu.com/item/%E6%B6%B2%E5%8C%96%E6%B0%94%E4%BD%93/9498098"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液化气体</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、剧毒液体的一级或者二级重大危险源，配备独立的</w:t>
      </w:r>
      <w:r>
        <w:fldChar w:fldCharType="begin"/>
      </w:r>
      <w:r>
        <w:instrText xml:space="preserve"> HYPERLINK "https://baike.baidu.com/item/%E5%AE%89%E5%85%A8%E4%BB%AA%E8%A1%A8%E7%B3%BB%E7%BB%9F"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安全仪表系统</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（SIS）；</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（四）重大危险源中储存剧毒物质的场所或者设施，设置</w:t>
      </w:r>
      <w:r>
        <w:fldChar w:fldCharType="begin"/>
      </w:r>
      <w:r>
        <w:instrText xml:space="preserve"> HYPERLINK "https://baike.baidu.com/item/%E8%A7%86%E9%A2%91%E7%9B%91%E6%8E%A7%E7%B3%BB%E7%BB%9F"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视频监控系统</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（五）安全监测监控系统符合国家标准或者行业标准的规定。</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第十四条　通过定量风险评价确定的重大危险源的个人和</w:t>
      </w:r>
      <w:r>
        <w:fldChar w:fldCharType="begin"/>
      </w:r>
      <w:r>
        <w:instrText xml:space="preserve"> HYPERLINK "https://baike.baidu.com/item/%E7%A4%BE%E4%BC%9A%E9%A3%8E%E9%99%A9/10986666"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社会风险</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值，不得超过本规定附件2列示的个人和社会可容许风险限值标准。</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超过个人和社会可容许风险限值标准的，危险化学品单位应当采取相应的降低风险措施。</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第十五条　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第十六条　危险化学品单位应当明确</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中关键装置、重点部位的责任人或者责任机构，并对重大危险源的安全生产状况进行定期检查，及时采取措施消除</w:t>
      </w:r>
      <w:r>
        <w:fldChar w:fldCharType="begin"/>
      </w:r>
      <w:r>
        <w:instrText xml:space="preserve"> HYPERLINK "https://baike.baidu.com/item/%E4%BA%8B%E6%95%85%E9%9A%90%E6%82%A3/3059259"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事故隐患</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。事故隐患难以立即排除的，应当及时制定治理方案，落实整改措施、责任、资金、时限和预案。</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第十七条　危险化学品单位应当对重大危险源的管理和操作岗位人员进行安全操作技能培训，使其了解重大危险源的危险特性，熟悉重大危险源安全管理规章制度和安全操作规程，掌握本岗位的安全操作技能和应急措施。</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第十八条　危险化学品单位应当在</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所在场所设置明显的安全警示标志，写明紧急情况下的应急处置办法。</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第十九条　危险化学品单位应当将重大危险源可能发生的事故后果和应急措施等信息，以适当方式告知可能受影响的单位、区域及人员。</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第二十条　危险化学品单位应当依法制定重大危险源事故</w:t>
      </w:r>
      <w:r>
        <w:fldChar w:fldCharType="begin"/>
      </w:r>
      <w:r>
        <w:instrText xml:space="preserve"> HYPERLINK "https://baike.baidu.com/item/%E5%BA%94%E6%80%A5%E9%A2%84%E6%A1%88/2955453"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应急预案</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对存在吸入性有毒、有害气体的重大危险源，危险化学品单位应当配备便携式浓度检测设备、</w:t>
      </w:r>
      <w:r>
        <w:fldChar w:fldCharType="begin"/>
      </w:r>
      <w:r>
        <w:instrText xml:space="preserve"> HYPERLINK "https://baike.baidu.com/item/%E7%A9%BA%E6%B0%94%E5%91%BC%E5%90%B8%E5%99%A8/4357447"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空气呼吸器</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w:t>
      </w:r>
      <w:r>
        <w:fldChar w:fldCharType="begin"/>
      </w:r>
      <w:r>
        <w:instrText xml:space="preserve"> HYPERLINK "https://baike.baidu.com/item/%E5%8C%96%E5%AD%A6%E9%98%B2%E6%8A%A4%E6%9C%8D/5679523"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化学防护服</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、堵漏器材等应急器材和设备；涉及剧毒气体的重大危险源，还应当配备两套以上（含本数）气密型化学防护服；涉及易燃易爆气体或者</w:t>
      </w:r>
      <w:r>
        <w:fldChar w:fldCharType="begin"/>
      </w:r>
      <w:r>
        <w:instrText xml:space="preserve"> HYPERLINK "https://baike.baidu.com/item/%E6%98%93%E7%87%83%E6%B6%B2%E4%BD%93"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易燃液体</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蒸气的重大危险源，还应当配备一定数量的便携式可燃气体检测设备。</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第二十一条　危险化学品单位应当制定</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事故应急预案演练计划，并按照下列要求进行事故</w:t>
      </w:r>
      <w:r>
        <w:fldChar w:fldCharType="begin"/>
      </w:r>
      <w:r>
        <w:instrText xml:space="preserve"> HYPERLINK "https://baike.baidu.com/item/%E5%BA%94%E6%80%A5%E9%A2%84%E6%A1%88/2955453"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应急预案</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演练：</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（一）对重大危险源</w:t>
      </w:r>
      <w:r>
        <w:fldChar w:fldCharType="begin"/>
      </w:r>
      <w:r>
        <w:instrText xml:space="preserve"> HYPERLINK "https://baike.baidu.com/item/%E4%B8%93%E9%A1%B9%E5%BA%94%E6%80%A5%E9%A2%84%E6%A1%88"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专项应急预案</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，每年至少进行一次；</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（二）对重大危险源</w:t>
      </w:r>
      <w:r>
        <w:fldChar w:fldCharType="begin"/>
      </w:r>
      <w:r>
        <w:instrText xml:space="preserve"> HYPERLINK "https://baike.baidu.com/item/%E7%8E%B0%E5%9C%BA%E5%A4%84%E7%BD%AE%E6%96%B9%E6%A1%88"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现场处置方案</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，每半年至少进行一次。</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应急预案演练结束后，危险化学品单位应当对应急预案演练效果进行评估，撰写应急预案演练评估报告，分析存在的问题，对应急预案提出修订意见，并及时修订完善。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第二十二条　危险化学品单位应当对辨识确认的</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及时、逐项进行登记建档。</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重大危险源档案应当包括下列文件、资料：</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（一）辨识、分级记录；</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（二）重大危险源基本特征表；</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（三）涉及的所有化学品安全技术说明书；</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（四）区域位置图、</w:t>
      </w:r>
      <w:r>
        <w:fldChar w:fldCharType="begin"/>
      </w:r>
      <w:r>
        <w:instrText xml:space="preserve"> HYPERLINK "https://baike.baidu.com/item/%E5%B9%B3%E9%9D%A2%E5%B8%83%E7%BD%AE%E5%9B%BE/6508964"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平面布置图</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w:t>
      </w:r>
      <w:r>
        <w:fldChar w:fldCharType="begin"/>
      </w:r>
      <w:r>
        <w:instrText xml:space="preserve"> HYPERLINK "https://baike.baidu.com/item/%E5%B7%A5%E8%89%BA%E6%B5%81%E7%A8%8B%E5%9B%BE/4614032"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工艺流程图</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和主要设备一览表；</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（五）重大危险源安全管理规章制度及安全操作规程；</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（六）安全监测监控系统、措施说明、检测、检验结果；</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（七）重大危险源事故</w:t>
      </w:r>
      <w:r>
        <w:fldChar w:fldCharType="begin"/>
      </w:r>
      <w:r>
        <w:instrText xml:space="preserve"> HYPERLINK "https://baike.baidu.com/item/%E5%BA%94%E6%80%A5%E9%A2%84%E6%A1%88/2955453"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应急预案</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、评审意见、演练计划和评估报告；</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（八）安全评估报告或者安全评价报告；</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（九）重大危险源关键装置、重点部位的责任人、责任机构名称；</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（十）重大危险源场所安全警示标志的设置情况；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（十一）其他文件、资料。</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第二十三条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重大危险源出现本规定第十一条所列情形之一的，危险化学品单位应当及时更新档案，并向所在地县级人民政府安全生产监督管理部门重新备案。</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第二十四条　危险化学品单位新建、改建和扩建危险化学品建设项目，应当在建设项目竣工验收前完成重大危险源的辨识、安全评估和分级、登记建档工作，并向所在地县级人民政府安全生产监督管理部门备案。</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第四章　监督检查</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第二十五条　县级人民政府安全生产监督管理部门应当建立健全危险化学品重大危险源</w:t>
      </w:r>
      <w:r>
        <w:fldChar w:fldCharType="begin"/>
      </w:r>
      <w:r>
        <w:instrText xml:space="preserve"> HYPERLINK "https://baike.baidu.com/item/%E7%AE%A1%E7%90%86%E5%88%B6%E5%BA%A6"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管理制度</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，明确责任人员，加强资料归档。</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第二十六条　县级人民政府安全生产监督管理部门应当在每年1月15日前，将辖区内上一年度重大危险源的汇总信息报送至设区的市级人民政府安全生产监督管理部门。设区的市级人民政府安全生产监督管理部门应当在每年1月31日前，将辖区内上一年度重大危险源的汇总信息报送至省级人民政府安全生产监督管理部门。省级人民政府安全生产监督管理部门应当在每年2月15日前，将辖区内上一年度</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的汇总信息报送至</w:t>
      </w:r>
      <w:r>
        <w:fldChar w:fldCharType="begin"/>
      </w:r>
      <w:r>
        <w:instrText xml:space="preserve"> HYPERLINK "https://baike.baidu.com/item/%E5%9B%BD%E5%AE%B6%E5%AE%89%E5%85%A8%E7%94%9F%E4%BA%A7%E7%9B%91%E7%9D%A3%E7%AE%A1%E7%90%86%E6%80%BB%E5%B1%80/2852170"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国家安全生产监督管理总局</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第二十七条　重大危险源经过安全评价或者安全评估不再构成重大危险源的，危险化学品单位应当向所在地县级人民政府安全生产监督管理部门申请核销。</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申请核销重大危险源应当提交下列文件、资料：</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（一）载明核销理由的申请书；</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（二）单位名称、法定代表人、住所、联系人、联系方式；</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（三）安全评价报告或者安全评估报告。</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第二十八条　县级人民政府安全生产监督管理部门应当自收到申请核销的文件、资料之日起30日内进行审查，符合条件的，予以核销并出具证明文书；不符合条件的，说明理由并书面告知申请单位。必要时，县级人民政府安全生产监督管理部门应当聘请有关专家进行现场核查。</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第二十九条　县级人民政府安全生产监督管理部门应当每季度将辖区内一级、二级</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的核销材料报送至设区的市级人民政府安全生产监督管理部门。设区的市级人民政府安全生产监督管理部门应当每半年将辖区内一级重大危险源的核销材料报送至省级人民政府安全生产监督管理部门。</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第三十条　县级以上</w:t>
      </w:r>
      <w:r>
        <w:fldChar w:fldCharType="begin"/>
      </w:r>
      <w:r>
        <w:instrText xml:space="preserve"> HYPERLINK "https://baike.baidu.com/item/%E5%9C%B0%E6%96%B9%E5%90%84%E7%BA%A7%E4%BA%BA%E6%B0%91%E6%94%BF%E5%BA%9C"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地方各级人民政府</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安全生产监督管理部门应当加强对存在重大危险源的危险化学品单位的监督检查，督促危险化学品单位做好重大危险源的辨识、安全评估及分级、登记建档、备案、监测监控、事故</w:t>
      </w:r>
      <w:r>
        <w:fldChar w:fldCharType="begin"/>
      </w:r>
      <w:r>
        <w:instrText xml:space="preserve"> HYPERLINK "https://baike.baidu.com/item/%E5%BA%94%E6%80%A5%E9%A2%84%E6%A1%88/2955453"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应急预案</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编制、核销和安全管理工作。</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首次对重大危险源的监督检查应当包括下列主要内容：</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（一）</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的运行情况、安全管理规章制度及安全操作规程制定和落实情况；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（二）重大危险源的辨识、分级、安全评估、登记建档、备案情况；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（三）重大危险源的监测监控情况；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（四）重大危险源安全设施和安全监测监控系统的检测、检验以及维护保养情况；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（五）重大危险源事故应急预案的编制、评审、备案、修订和演练情况；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（六）有关从业人员的安全培训教育情况；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（七）安全标志设置情况；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（八）应急救援器材、设备、物资配备情况；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（九）预防和控制事故措施的落实情况。</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安全生产监督管理部门在监督检查中发现</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第三十一条　县级以上</w:t>
      </w:r>
      <w:r>
        <w:fldChar w:fldCharType="begin"/>
      </w:r>
      <w:r>
        <w:instrText xml:space="preserve"> HYPERLINK "https://baike.baidu.com/item/%E5%9C%B0%E6%96%B9%E5%90%84%E7%BA%A7%E4%BA%BA%E6%B0%91%E6%94%BF%E5%BA%9C/5398754"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地方各级人民政府</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安全生产监督管理部门应当会同本级人民政府有关部门，加强对工业（化工）园区等重大危险源集中区域的监督检查，确保重大危险源与周边单位、</w:t>
      </w:r>
      <w:r>
        <w:fldChar w:fldCharType="begin"/>
      </w:r>
      <w:r>
        <w:instrText xml:space="preserve"> HYPERLINK "https://baike.baidu.com/item/%E5%B1%85%E6%B0%91%E5%8C%BA"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居民区</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w:t>
      </w:r>
      <w:r>
        <w:fldChar w:fldCharType="begin"/>
      </w:r>
      <w:r>
        <w:instrText xml:space="preserve"> HYPERLINK "https://baike.baidu.com/item/%E4%BA%BA%E5%91%98%E5%AF%86%E9%9B%86%E5%9C%BA%E6%89%80"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人员密集场所</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等重要目标和敏感场所之间保持适当的安全距离。</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第五章　法律责任</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第三十二条 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（一）未按照本规定要求对重大危险源进行安全评估或者安全评价的；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（二）未按照本规定要求对重大危险源进行登记建档的；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（三）未按照本规定及相关标准要求对重大危险源进行安全监测监控的；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（四）未制定重大危险源事故应急预案的。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第三十三条　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（一）未在构成重大危险源的场所设置明显的安全警示标志的；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（二）未对重大危险源中的设备、设施等进行定期检测、检验的。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第三十四条　危险化学品单位有下列情形之一的，由县级以上人民政府安全生产监督管理部门给予警告，可以并处5000元以上3万元以下的罚款：</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（一）未按照标准对重大危险源进行辨识的；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（二）未按照本规定明确</w:t>
      </w:r>
      <w:r>
        <w:fldChar w:fldCharType="begin"/>
      </w:r>
      <w:r>
        <w:instrText xml:space="preserve"> HYPERLINK "https://baike.baidu.com/item/%E9%87%8D%E5%A4%A7%E5%8D%B1%E9%99%A9%E6%BA%90/10983922" \t "_blank" </w:instrText>
      </w:r>
      <w:r>
        <w:fldChar w:fldCharType="separate"/>
      </w:r>
      <w:r>
        <w:rPr>
          <w:rFonts w:cs="Arial" w:asciiTheme="minorEastAsia" w:hAnsiTheme="minorEastAsia"/>
          <w:color w:val="000000" w:themeColor="text1"/>
          <w:kern w:val="0"/>
          <w:sz w:val="28"/>
          <w:szCs w:val="28"/>
          <w14:textFill>
            <w14:solidFill>
              <w14:schemeClr w14:val="tx1"/>
            </w14:solidFill>
          </w14:textFill>
        </w:rPr>
        <w:t>重大危险源</w:t>
      </w:r>
      <w:r>
        <w:rPr>
          <w:rFonts w:cs="Arial" w:asciiTheme="minorEastAsia" w:hAnsiTheme="minorEastAsia"/>
          <w:color w:val="000000" w:themeColor="text1"/>
          <w:kern w:val="0"/>
          <w:sz w:val="28"/>
          <w:szCs w:val="28"/>
          <w14:textFill>
            <w14:solidFill>
              <w14:schemeClr w14:val="tx1"/>
            </w14:solidFill>
          </w14:textFill>
        </w:rPr>
        <w:fldChar w:fldCharType="end"/>
      </w:r>
      <w:r>
        <w:rPr>
          <w:rFonts w:cs="Arial" w:asciiTheme="minorEastAsia" w:hAnsiTheme="minorEastAsia"/>
          <w:color w:val="000000" w:themeColor="text1"/>
          <w:kern w:val="0"/>
          <w:sz w:val="28"/>
          <w:szCs w:val="28"/>
          <w14:textFill>
            <w14:solidFill>
              <w14:schemeClr w14:val="tx1"/>
            </w14:solidFill>
          </w14:textFill>
        </w:rPr>
        <w:t>中关键装置、重点部位的责任人或者责任机构的；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（三）未按照本规定建立应急救援组织或者配备应急救援人员，以及配备必要的防护装备及器材、设备、物资，并保障其完好的；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（四）未按照本规定进行重大危险源备案或者核销的；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（五）未将重大危险源可能引发的事故后果、应急措施等信息告知可能受影响的单位、区域及人员的；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（六）未按照本规定要求开展重大危险源事故应急预案演练的；</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第三十五条　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第三十六条 承担检测、检验、安全评价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危险化学品单位承担连带赔偿责任；构成犯罪的，依照刑法有关规定追究刑事责任。</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“对有前款违法行为的机构，依法吊销其相应资质。”</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第六章　附 则</w:t>
      </w:r>
    </w:p>
    <w:p>
      <w:pPr>
        <w:shd w:val="clear" w:color="auto" w:fill="FFFFFF"/>
        <w:ind w:firstLine="480"/>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第三十七条　本规定自2011年12月1日起施行。</w:t>
      </w:r>
    </w:p>
    <w:p>
      <w:pPr>
        <w:rPr>
          <w:rFonts w:asciiTheme="minorEastAsia" w:hAnsiTheme="minorEastAsia"/>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B0"/>
    <w:rsid w:val="000F74B0"/>
    <w:rsid w:val="007B3FD6"/>
    <w:rsid w:val="00F42C37"/>
    <w:rsid w:val="3A90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1987</Words>
  <Characters>11326</Characters>
  <Lines>94</Lines>
  <Paragraphs>26</Paragraphs>
  <TotalTime>2</TotalTime>
  <ScaleCrop>false</ScaleCrop>
  <LinksUpToDate>false</LinksUpToDate>
  <CharactersWithSpaces>13287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2019-10-24T02:29:00Z</dcterms:created>
  <dc:creator>anquanhuanbaobu</dc:creator>
  <cp:lastModifiedBy>玲俐</cp:lastModifiedBy>
  <dcterms:modified xsi:type="dcterms:W3CDTF">2021-04-20T06:39:57Z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F29025D080894469BD3AEBE56588A1C4</vt:lpwstr>
  </property>
</Properties>
</file>