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ind w:firstLine="0" w:firstLineChars="0"/>
        <w:jc w:val="center"/>
        <w:rPr>
          <w:rFonts w:asciiTheme="minorEastAsia" w:hAnsiTheme="minorEastAsia" w:eastAsiaTheme="minorEastAsia"/>
          <w:b/>
          <w:sz w:val="44"/>
          <w:szCs w:val="44"/>
        </w:rPr>
      </w:pPr>
    </w:p>
    <w:p>
      <w:pPr>
        <w:spacing w:line="620" w:lineRule="exact"/>
        <w:ind w:firstLine="0" w:firstLineChars="0"/>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国务院安委会办公室关于印发</w:t>
      </w:r>
    </w:p>
    <w:p>
      <w:pPr>
        <w:spacing w:line="620" w:lineRule="exact"/>
        <w:ind w:firstLine="0" w:firstLineChars="0"/>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生产安全事故防范和整改措施落实情况</w:t>
      </w:r>
    </w:p>
    <w:p>
      <w:pPr>
        <w:spacing w:line="620" w:lineRule="exact"/>
        <w:ind w:firstLine="0" w:firstLineChars="0"/>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评估办法的通知</w:t>
      </w:r>
    </w:p>
    <w:p>
      <w:pPr>
        <w:spacing w:line="560" w:lineRule="exact"/>
        <w:ind w:firstLine="0" w:firstLineChars="0"/>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安委办〔</w:t>
      </w:r>
      <w:r>
        <w:rPr>
          <w:rFonts w:asciiTheme="minorEastAsia" w:hAnsiTheme="minorEastAsia" w:eastAsiaTheme="minorEastAsia"/>
          <w:sz w:val="32"/>
          <w:szCs w:val="32"/>
        </w:rPr>
        <w:t>2021〕4号</w:t>
      </w:r>
    </w:p>
    <w:p>
      <w:pPr>
        <w:spacing w:line="560" w:lineRule="exact"/>
        <w:ind w:firstLine="0" w:firstLineChars="0"/>
        <w:rPr>
          <w:rFonts w:asciiTheme="minorEastAsia" w:hAnsiTheme="minorEastAsia" w:eastAsiaTheme="minorEastAsia"/>
          <w:sz w:val="32"/>
          <w:szCs w:val="32"/>
        </w:rPr>
      </w:pPr>
      <w:r>
        <w:rPr>
          <w:rFonts w:asciiTheme="minorEastAsia" w:hAnsiTheme="minorEastAsia" w:eastAsiaTheme="minorEastAsia"/>
          <w:sz w:val="32"/>
          <w:szCs w:val="32"/>
        </w:rPr>
        <w:t xml:space="preserve"> </w:t>
      </w:r>
    </w:p>
    <w:p>
      <w:pPr>
        <w:spacing w:line="560" w:lineRule="exact"/>
        <w:ind w:firstLine="0" w:firstLineChars="0"/>
        <w:rPr>
          <w:rFonts w:asciiTheme="minorEastAsia" w:hAnsiTheme="minorEastAsia" w:eastAsiaTheme="minorEastAsia"/>
          <w:sz w:val="32"/>
          <w:szCs w:val="32"/>
        </w:rPr>
      </w:pPr>
      <w:r>
        <w:rPr>
          <w:rFonts w:hint="eastAsia" w:asciiTheme="minorEastAsia" w:hAnsiTheme="minorEastAsia" w:eastAsiaTheme="minorEastAsia"/>
          <w:sz w:val="32"/>
          <w:szCs w:val="32"/>
        </w:rPr>
        <w:t>各省、自治区、直辖市及新疆生产建设兵团安全生产委员会，国务院安委会有关成员单位：</w:t>
      </w:r>
    </w:p>
    <w:p>
      <w:pPr>
        <w:spacing w:line="560" w:lineRule="exact"/>
        <w:ind w:firstLine="0" w:firstLineChars="0"/>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为深入贯彻落实《中共中央</w:t>
      </w:r>
      <w:r>
        <w:rPr>
          <w:rFonts w:asciiTheme="minorEastAsia" w:hAnsiTheme="minorEastAsia" w:eastAsiaTheme="minorEastAsia"/>
          <w:sz w:val="32"/>
          <w:szCs w:val="32"/>
        </w:rPr>
        <w:t xml:space="preserve"> 国务院关于推进安全生产领域改革发展的意见》，推动生产安全事故防范和整改措施有效落实，国务院安委会办公室研究制定了《生产安全事故防范和整改措施落实情况评估办法》。现印发你们，请结合实际，认真贯彻落实。</w:t>
      </w:r>
    </w:p>
    <w:p>
      <w:pPr>
        <w:spacing w:line="560" w:lineRule="exact"/>
        <w:ind w:firstLine="0" w:firstLineChars="0"/>
        <w:rPr>
          <w:rFonts w:asciiTheme="minorEastAsia" w:hAnsiTheme="minorEastAsia" w:eastAsiaTheme="minorEastAsia"/>
          <w:sz w:val="32"/>
          <w:szCs w:val="32"/>
        </w:rPr>
      </w:pPr>
    </w:p>
    <w:p>
      <w:pPr>
        <w:spacing w:line="560" w:lineRule="exact"/>
        <w:ind w:firstLine="0" w:firstLineChars="0"/>
        <w:rPr>
          <w:rFonts w:asciiTheme="minorEastAsia" w:hAnsiTheme="minorEastAsia" w:eastAsiaTheme="minorEastAsia"/>
          <w:sz w:val="32"/>
          <w:szCs w:val="32"/>
        </w:rPr>
      </w:pPr>
      <w:r>
        <w:rPr>
          <w:rFonts w:asciiTheme="minorEastAsia" w:hAnsiTheme="minorEastAsia" w:eastAsiaTheme="minorEastAsia"/>
          <w:sz w:val="32"/>
          <w:szCs w:val="32"/>
        </w:rPr>
        <w:t xml:space="preserve">                          国务院安委会办公室</w:t>
      </w:r>
    </w:p>
    <w:p>
      <w:pPr>
        <w:spacing w:line="560" w:lineRule="exact"/>
        <w:ind w:firstLine="0" w:firstLineChars="0"/>
        <w:rPr>
          <w:rFonts w:asciiTheme="minorEastAsia" w:hAnsiTheme="minorEastAsia" w:eastAsiaTheme="minorEastAsia"/>
        </w:rPr>
      </w:pPr>
      <w:r>
        <w:rPr>
          <w:rFonts w:asciiTheme="minorEastAsia" w:hAnsiTheme="minorEastAsia" w:eastAsiaTheme="minorEastAsia"/>
          <w:sz w:val="32"/>
          <w:szCs w:val="32"/>
        </w:rPr>
        <w:t xml:space="preserve">                            2021年3月3日</w:t>
      </w:r>
    </w:p>
    <w:p>
      <w:pPr>
        <w:spacing w:line="560" w:lineRule="exact"/>
        <w:ind w:firstLine="0" w:firstLineChars="0"/>
        <w:rPr>
          <w:rFonts w:asciiTheme="minorEastAsia" w:hAnsiTheme="minorEastAsia" w:eastAsiaTheme="minorEastAsia"/>
        </w:rPr>
      </w:pPr>
    </w:p>
    <w:p>
      <w:pPr>
        <w:spacing w:line="560" w:lineRule="exact"/>
        <w:ind w:firstLine="0" w:firstLineChars="0"/>
        <w:rPr>
          <w:rFonts w:asciiTheme="minorEastAsia" w:hAnsiTheme="minorEastAsia" w:eastAsiaTheme="minorEastAsia"/>
          <w:b/>
        </w:rPr>
      </w:pPr>
    </w:p>
    <w:p>
      <w:pPr>
        <w:spacing w:line="560" w:lineRule="exact"/>
        <w:ind w:firstLine="0" w:firstLineChars="0"/>
        <w:rPr>
          <w:rFonts w:asciiTheme="minorEastAsia" w:hAnsiTheme="minorEastAsia" w:eastAsiaTheme="minorEastAsia"/>
          <w:b/>
        </w:rPr>
      </w:pPr>
    </w:p>
    <w:p>
      <w:pPr>
        <w:spacing w:line="560" w:lineRule="exact"/>
        <w:ind w:firstLine="0" w:firstLineChars="0"/>
        <w:rPr>
          <w:rFonts w:asciiTheme="minorEastAsia" w:hAnsiTheme="minorEastAsia" w:eastAsiaTheme="minorEastAsia"/>
          <w:b/>
        </w:rPr>
      </w:pPr>
    </w:p>
    <w:p>
      <w:pPr>
        <w:spacing w:line="560" w:lineRule="exact"/>
        <w:ind w:firstLine="0" w:firstLineChars="0"/>
        <w:rPr>
          <w:rFonts w:asciiTheme="minorEastAsia" w:hAnsiTheme="minorEastAsia" w:eastAsiaTheme="minorEastAsia"/>
          <w:b/>
        </w:rPr>
      </w:pPr>
    </w:p>
    <w:p>
      <w:pPr>
        <w:spacing w:line="560" w:lineRule="exact"/>
        <w:ind w:firstLine="0" w:firstLineChars="0"/>
        <w:rPr>
          <w:rFonts w:asciiTheme="minorEastAsia" w:hAnsiTheme="minorEastAsia" w:eastAsiaTheme="minorEastAsia"/>
          <w:b/>
        </w:rPr>
      </w:pPr>
    </w:p>
    <w:p>
      <w:pPr>
        <w:spacing w:line="560" w:lineRule="exact"/>
        <w:ind w:firstLine="0" w:firstLineChars="0"/>
        <w:rPr>
          <w:rFonts w:asciiTheme="minorEastAsia" w:hAnsiTheme="minorEastAsia" w:eastAsiaTheme="minorEastAsia"/>
          <w:b/>
        </w:rPr>
      </w:pPr>
    </w:p>
    <w:p>
      <w:pPr>
        <w:spacing w:line="560" w:lineRule="exact"/>
        <w:ind w:firstLine="0" w:firstLineChars="0"/>
        <w:rPr>
          <w:rFonts w:asciiTheme="minorEastAsia" w:hAnsiTheme="minorEastAsia" w:eastAsiaTheme="minorEastAsia"/>
          <w:b/>
        </w:rPr>
      </w:pPr>
      <w:bookmarkStart w:id="0" w:name="_GoBack"/>
      <w:bookmarkEnd w:id="0"/>
    </w:p>
    <w:p>
      <w:pPr>
        <w:spacing w:line="620" w:lineRule="exact"/>
        <w:ind w:firstLine="0" w:firstLineChars="0"/>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生产安全事故防范和整改措施落实情况</w:t>
      </w:r>
    </w:p>
    <w:p>
      <w:pPr>
        <w:spacing w:line="620" w:lineRule="exact"/>
        <w:ind w:firstLine="0" w:firstLineChars="0"/>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评估办法</w:t>
      </w:r>
    </w:p>
    <w:p>
      <w:pPr>
        <w:spacing w:line="560" w:lineRule="exact"/>
        <w:ind w:firstLine="640"/>
        <w:jc w:val="both"/>
        <w:rPr>
          <w:rFonts w:asciiTheme="minorEastAsia" w:hAnsiTheme="minorEastAsia" w:eastAsiaTheme="minorEastAsia"/>
          <w:sz w:val="32"/>
          <w:szCs w:val="32"/>
        </w:rPr>
      </w:pPr>
    </w:p>
    <w:p>
      <w:pPr>
        <w:spacing w:line="560" w:lineRule="exact"/>
        <w:ind w:firstLine="640"/>
        <w:jc w:val="both"/>
        <w:rPr>
          <w:rFonts w:asciiTheme="minorEastAsia" w:hAnsiTheme="minorEastAsia" w:eastAsiaTheme="minorEastAsia"/>
          <w:sz w:val="32"/>
          <w:szCs w:val="32"/>
        </w:rPr>
      </w:pPr>
      <w:r>
        <w:rPr>
          <w:rFonts w:hint="eastAsia" w:asciiTheme="minorEastAsia" w:hAnsiTheme="minorEastAsia" w:eastAsiaTheme="minorEastAsia"/>
          <w:sz w:val="32"/>
          <w:szCs w:val="32"/>
        </w:rPr>
        <w:t>第一条  为认真贯彻落实党中央、国务院决策部署，充分发挥事故调查处理对加强和改进安全生产工作的促进作用，督促生产安全事故防范和整改措施有效落实，</w:t>
      </w:r>
      <w:r>
        <w:rPr>
          <w:rFonts w:asciiTheme="minorEastAsia" w:hAnsiTheme="minorEastAsia" w:eastAsiaTheme="minorEastAsia"/>
          <w:sz w:val="32"/>
          <w:szCs w:val="32"/>
        </w:rPr>
        <w:t>从根本上消除事故隐患、从根本上解决问题，</w:t>
      </w:r>
      <w:r>
        <w:rPr>
          <w:rFonts w:hint="eastAsia" w:asciiTheme="minorEastAsia" w:hAnsiTheme="minorEastAsia" w:eastAsiaTheme="minorEastAsia"/>
          <w:sz w:val="32"/>
          <w:szCs w:val="32"/>
        </w:rPr>
        <w:t>防范生产安全事故发生，保障人民群众生命安全，根据《中华人民共和国安全生产法》《中共中央 国务院关于推进安全生产领域改革发展的意见》等有关规定</w:t>
      </w:r>
      <w:r>
        <w:rPr>
          <w:rFonts w:asciiTheme="minorEastAsia" w:hAnsiTheme="minorEastAsia" w:eastAsiaTheme="minorEastAsia"/>
          <w:sz w:val="32"/>
          <w:szCs w:val="32"/>
        </w:rPr>
        <w:t>，</w:t>
      </w:r>
      <w:r>
        <w:rPr>
          <w:rFonts w:hint="eastAsia" w:asciiTheme="minorEastAsia" w:hAnsiTheme="minorEastAsia" w:eastAsiaTheme="minorEastAsia"/>
          <w:sz w:val="32"/>
          <w:szCs w:val="32"/>
        </w:rPr>
        <w:t>制定本办法。</w:t>
      </w:r>
    </w:p>
    <w:p>
      <w:pPr>
        <w:spacing w:line="560" w:lineRule="exact"/>
        <w:ind w:firstLine="640"/>
        <w:jc w:val="both"/>
        <w:rPr>
          <w:rFonts w:asciiTheme="minorEastAsia" w:hAnsiTheme="minorEastAsia" w:eastAsiaTheme="minorEastAsia"/>
          <w:sz w:val="32"/>
          <w:szCs w:val="32"/>
        </w:rPr>
      </w:pPr>
      <w:r>
        <w:rPr>
          <w:rFonts w:hint="eastAsia" w:asciiTheme="minorEastAsia" w:hAnsiTheme="minorEastAsia" w:eastAsiaTheme="minorEastAsia"/>
          <w:sz w:val="32"/>
          <w:szCs w:val="32"/>
        </w:rPr>
        <w:t>第二条　生产安全事故调查报告提出的防范和整改措施落实情况的评估工作适用本办法。法律、行政法规另有规定的，从其规定。</w:t>
      </w:r>
    </w:p>
    <w:p>
      <w:pPr>
        <w:spacing w:line="560" w:lineRule="exact"/>
        <w:ind w:firstLine="640"/>
        <w:jc w:val="both"/>
        <w:rPr>
          <w:rFonts w:asciiTheme="minorEastAsia" w:hAnsiTheme="minorEastAsia" w:eastAsiaTheme="minorEastAsia"/>
          <w:sz w:val="32"/>
          <w:szCs w:val="32"/>
        </w:rPr>
      </w:pPr>
      <w:r>
        <w:rPr>
          <w:rFonts w:hint="eastAsia" w:asciiTheme="minorEastAsia" w:hAnsiTheme="minorEastAsia" w:eastAsiaTheme="minorEastAsia"/>
          <w:sz w:val="32"/>
          <w:szCs w:val="32"/>
        </w:rPr>
        <w:t>第三条　</w:t>
      </w:r>
      <w:r>
        <w:rPr>
          <w:rFonts w:asciiTheme="minorEastAsia" w:hAnsiTheme="minorEastAsia" w:eastAsiaTheme="minorEastAsia"/>
          <w:sz w:val="32"/>
          <w:szCs w:val="32"/>
        </w:rPr>
        <w:t>事故结案后</w:t>
      </w:r>
      <w:r>
        <w:rPr>
          <w:rFonts w:hint="eastAsia" w:asciiTheme="minorEastAsia" w:hAnsiTheme="minorEastAsia" w:eastAsiaTheme="minorEastAsia"/>
          <w:sz w:val="32"/>
          <w:szCs w:val="32"/>
        </w:rPr>
        <w:t>10个月至1</w:t>
      </w:r>
      <w:r>
        <w:rPr>
          <w:rFonts w:asciiTheme="minorEastAsia" w:hAnsiTheme="minorEastAsia" w:eastAsiaTheme="minorEastAsia"/>
          <w:sz w:val="32"/>
          <w:szCs w:val="32"/>
        </w:rPr>
        <w:t>年内，负责事故调查的地方政府和国务院有关部门要组织开展评估，</w:t>
      </w:r>
      <w:r>
        <w:rPr>
          <w:rFonts w:hint="eastAsia" w:asciiTheme="minorEastAsia" w:hAnsiTheme="minorEastAsia" w:eastAsiaTheme="minorEastAsia"/>
          <w:sz w:val="32"/>
          <w:szCs w:val="32"/>
        </w:rPr>
        <w:t>具体工作可以由相应安全生产委员会或安全生产委员会办公室组织实施。</w:t>
      </w:r>
    </w:p>
    <w:p>
      <w:pPr>
        <w:spacing w:line="560" w:lineRule="exact"/>
        <w:ind w:firstLine="640"/>
        <w:jc w:val="both"/>
        <w:rPr>
          <w:rFonts w:asciiTheme="minorEastAsia" w:hAnsiTheme="minorEastAsia" w:eastAsiaTheme="minorEastAsia"/>
          <w:sz w:val="32"/>
          <w:szCs w:val="32"/>
        </w:rPr>
      </w:pPr>
      <w:r>
        <w:rPr>
          <w:rFonts w:hint="eastAsia" w:asciiTheme="minorEastAsia" w:hAnsiTheme="minorEastAsia" w:eastAsiaTheme="minorEastAsia"/>
          <w:sz w:val="32"/>
          <w:szCs w:val="32"/>
        </w:rPr>
        <w:t>第四条　评估工作组原则上由参加事故调查的部门组成，可以邀请相应纪检监察机关按照职责同步开展工作。根据工作需要，可以聘请相关专业技术服务机构或专家参加。</w:t>
      </w:r>
    </w:p>
    <w:p>
      <w:pPr>
        <w:spacing w:line="560" w:lineRule="exact"/>
        <w:ind w:firstLine="640"/>
        <w:jc w:val="both"/>
        <w:rPr>
          <w:rFonts w:asciiTheme="minorEastAsia" w:hAnsiTheme="minorEastAsia" w:eastAsiaTheme="minorEastAsia"/>
          <w:sz w:val="32"/>
          <w:szCs w:val="32"/>
        </w:rPr>
      </w:pPr>
      <w:r>
        <w:rPr>
          <w:rFonts w:hint="eastAsia" w:asciiTheme="minorEastAsia" w:hAnsiTheme="minorEastAsia" w:eastAsiaTheme="minorEastAsia"/>
          <w:sz w:val="32"/>
          <w:szCs w:val="32"/>
        </w:rPr>
        <w:t>评估工作</w:t>
      </w:r>
      <w:r>
        <w:rPr>
          <w:rFonts w:asciiTheme="minorEastAsia" w:hAnsiTheme="minorEastAsia" w:eastAsiaTheme="minorEastAsia"/>
          <w:sz w:val="32"/>
          <w:szCs w:val="32"/>
        </w:rPr>
        <w:t>跨</w:t>
      </w:r>
      <w:r>
        <w:rPr>
          <w:rFonts w:hint="eastAsia" w:asciiTheme="minorEastAsia" w:hAnsiTheme="minorEastAsia" w:eastAsiaTheme="minorEastAsia"/>
          <w:sz w:val="32"/>
          <w:szCs w:val="32"/>
        </w:rPr>
        <w:t>行政区域的，相关地方应当积极配合并提供有关情况和资料。</w:t>
      </w:r>
    </w:p>
    <w:p>
      <w:pPr>
        <w:spacing w:line="560" w:lineRule="exact"/>
        <w:ind w:firstLine="640"/>
        <w:jc w:val="both"/>
        <w:rPr>
          <w:rFonts w:asciiTheme="minorEastAsia" w:hAnsiTheme="minorEastAsia" w:eastAsiaTheme="minorEastAsia"/>
          <w:sz w:val="32"/>
          <w:szCs w:val="32"/>
        </w:rPr>
      </w:pPr>
      <w:r>
        <w:rPr>
          <w:rFonts w:hint="eastAsia" w:asciiTheme="minorEastAsia" w:hAnsiTheme="minorEastAsia" w:eastAsiaTheme="minorEastAsia"/>
          <w:sz w:val="32"/>
          <w:szCs w:val="32"/>
        </w:rPr>
        <w:t>第五条　评估工作组依据生产安全事故调查报告，逐项对照防范和整改措施建议，重点评估以下内容：</w:t>
      </w:r>
    </w:p>
    <w:p>
      <w:pPr>
        <w:spacing w:line="560" w:lineRule="exact"/>
        <w:ind w:firstLine="640"/>
        <w:jc w:val="both"/>
        <w:rPr>
          <w:rFonts w:asciiTheme="minorEastAsia" w:hAnsiTheme="minorEastAsia" w:eastAsiaTheme="minorEastAsia"/>
          <w:sz w:val="32"/>
          <w:szCs w:val="32"/>
        </w:rPr>
      </w:pPr>
      <w:r>
        <w:rPr>
          <w:rFonts w:hint="eastAsia" w:asciiTheme="minorEastAsia" w:hAnsiTheme="minorEastAsia" w:eastAsiaTheme="minorEastAsia"/>
          <w:sz w:val="32"/>
          <w:szCs w:val="32"/>
        </w:rPr>
        <w:t>（一）事故发生单位、相关企业和有关政府、部门落实事故防范和整改措施采取的具体举措以及工作成效；树牢安全发展理念，健全安全生产责任制，吸取事故教训，举一反三加强安全生产工作情况；</w:t>
      </w:r>
    </w:p>
    <w:p>
      <w:pPr>
        <w:spacing w:line="560" w:lineRule="exact"/>
        <w:ind w:firstLine="640"/>
        <w:jc w:val="both"/>
        <w:rPr>
          <w:rFonts w:asciiTheme="minorEastAsia" w:hAnsiTheme="minorEastAsia" w:eastAsiaTheme="minorEastAsia"/>
          <w:sz w:val="32"/>
          <w:szCs w:val="32"/>
        </w:rPr>
      </w:pPr>
      <w:r>
        <w:rPr>
          <w:rFonts w:hint="eastAsia" w:asciiTheme="minorEastAsia" w:hAnsiTheme="minorEastAsia" w:eastAsiaTheme="minorEastAsia"/>
          <w:sz w:val="32"/>
          <w:szCs w:val="32"/>
        </w:rPr>
        <w:t>（二）对事故责任单位和责任人员行政处罚建议等落实情况。</w:t>
      </w:r>
    </w:p>
    <w:p>
      <w:pPr>
        <w:spacing w:line="560" w:lineRule="exact"/>
        <w:ind w:firstLine="640"/>
        <w:jc w:val="both"/>
        <w:rPr>
          <w:rFonts w:asciiTheme="minorEastAsia" w:hAnsiTheme="minorEastAsia" w:eastAsiaTheme="minorEastAsia"/>
          <w:sz w:val="32"/>
          <w:szCs w:val="32"/>
        </w:rPr>
      </w:pPr>
      <w:r>
        <w:rPr>
          <w:rFonts w:hint="eastAsia" w:asciiTheme="minorEastAsia" w:hAnsiTheme="minorEastAsia" w:eastAsiaTheme="minorEastAsia"/>
          <w:sz w:val="32"/>
          <w:szCs w:val="32"/>
        </w:rPr>
        <w:t>纪检监察机关参加评估工作的，对有关部门处理意见和有关公职人员责任追究落实情况进行评估。</w:t>
      </w:r>
    </w:p>
    <w:p>
      <w:pPr>
        <w:spacing w:line="560" w:lineRule="exact"/>
        <w:ind w:firstLine="640"/>
        <w:jc w:val="both"/>
        <w:rPr>
          <w:rFonts w:asciiTheme="minorEastAsia" w:hAnsiTheme="minorEastAsia" w:eastAsiaTheme="minorEastAsia"/>
          <w:sz w:val="32"/>
          <w:szCs w:val="32"/>
        </w:rPr>
      </w:pPr>
      <w:r>
        <w:rPr>
          <w:rFonts w:hint="eastAsia" w:asciiTheme="minorEastAsia" w:hAnsiTheme="minorEastAsia" w:eastAsiaTheme="minorEastAsia"/>
          <w:sz w:val="32"/>
          <w:szCs w:val="32"/>
        </w:rPr>
        <w:t>第六条　现场评估工作方式：</w:t>
      </w:r>
    </w:p>
    <w:p>
      <w:pPr>
        <w:spacing w:line="560" w:lineRule="exact"/>
        <w:ind w:firstLine="640"/>
        <w:jc w:val="both"/>
        <w:rPr>
          <w:rFonts w:asciiTheme="minorEastAsia" w:hAnsiTheme="minorEastAsia" w:eastAsiaTheme="minorEastAsia"/>
          <w:sz w:val="32"/>
          <w:szCs w:val="32"/>
        </w:rPr>
      </w:pPr>
      <w:r>
        <w:rPr>
          <w:rFonts w:hint="eastAsia" w:asciiTheme="minorEastAsia" w:hAnsiTheme="minorEastAsia" w:eastAsiaTheme="minorEastAsia"/>
          <w:sz w:val="32"/>
          <w:szCs w:val="32"/>
        </w:rPr>
        <w:t>（一）资料审查。对照事故调查报告和结案通知要求，对事故涉及的地方政府和有关部门提交的事故防范和整改措施落实情况报告进行核查；</w:t>
      </w:r>
      <w:r>
        <w:rPr>
          <w:rFonts w:asciiTheme="minorEastAsia" w:hAnsiTheme="minorEastAsia" w:eastAsiaTheme="minorEastAsia"/>
          <w:sz w:val="32"/>
          <w:szCs w:val="32"/>
        </w:rPr>
        <w:t xml:space="preserve"> </w:t>
      </w:r>
    </w:p>
    <w:p>
      <w:pPr>
        <w:spacing w:line="560" w:lineRule="exact"/>
        <w:ind w:firstLine="640"/>
        <w:jc w:val="both"/>
        <w:rPr>
          <w:rFonts w:asciiTheme="minorEastAsia" w:hAnsiTheme="minorEastAsia" w:eastAsiaTheme="minorEastAsia"/>
          <w:sz w:val="32"/>
          <w:szCs w:val="32"/>
        </w:rPr>
      </w:pPr>
      <w:r>
        <w:rPr>
          <w:rFonts w:hint="eastAsia" w:asciiTheme="minorEastAsia" w:hAnsiTheme="minorEastAsia" w:eastAsiaTheme="minorEastAsia"/>
          <w:sz w:val="32"/>
          <w:szCs w:val="32"/>
        </w:rPr>
        <w:t>（二）座谈问询。了解事故涉及的有关地方政府、相关部门和单位整改工作开展情况；</w:t>
      </w:r>
    </w:p>
    <w:p>
      <w:pPr>
        <w:spacing w:line="560" w:lineRule="exact"/>
        <w:ind w:firstLine="640"/>
        <w:jc w:val="both"/>
        <w:rPr>
          <w:rFonts w:asciiTheme="minorEastAsia" w:hAnsiTheme="minorEastAsia" w:eastAsiaTheme="minorEastAsia"/>
          <w:sz w:val="32"/>
          <w:szCs w:val="32"/>
        </w:rPr>
      </w:pPr>
      <w:r>
        <w:rPr>
          <w:rFonts w:hint="eastAsia" w:asciiTheme="minorEastAsia" w:hAnsiTheme="minorEastAsia" w:eastAsiaTheme="minorEastAsia"/>
          <w:sz w:val="32"/>
          <w:szCs w:val="32"/>
        </w:rPr>
        <w:t>（三）查阅文件。对事故整改涉及的有关会议纪要、文件资料、相关文书、财务凭证、人事档案等进行核实；</w:t>
      </w:r>
    </w:p>
    <w:p>
      <w:pPr>
        <w:spacing w:line="560" w:lineRule="exact"/>
        <w:ind w:firstLine="640"/>
        <w:jc w:val="both"/>
        <w:rPr>
          <w:rFonts w:asciiTheme="minorEastAsia" w:hAnsiTheme="minorEastAsia" w:eastAsiaTheme="minorEastAsia"/>
          <w:sz w:val="32"/>
          <w:szCs w:val="32"/>
        </w:rPr>
      </w:pPr>
      <w:r>
        <w:rPr>
          <w:rFonts w:hint="eastAsia" w:asciiTheme="minorEastAsia" w:hAnsiTheme="minorEastAsia" w:eastAsiaTheme="minorEastAsia"/>
          <w:sz w:val="32"/>
          <w:szCs w:val="32"/>
        </w:rPr>
        <w:t>（四）走访核查。赴责任人员单位或羁押场所核查有关情况，赴相关地区和单位、涉事企业、同类企业实地检查整改落实情况。</w:t>
      </w:r>
    </w:p>
    <w:p>
      <w:pPr>
        <w:spacing w:line="560" w:lineRule="exact"/>
        <w:ind w:firstLine="640"/>
        <w:jc w:val="both"/>
        <w:rPr>
          <w:rFonts w:asciiTheme="minorEastAsia" w:hAnsiTheme="minorEastAsia" w:eastAsiaTheme="minorEastAsia"/>
          <w:sz w:val="32"/>
          <w:szCs w:val="32"/>
        </w:rPr>
      </w:pPr>
      <w:r>
        <w:rPr>
          <w:rFonts w:hint="eastAsia" w:asciiTheme="minorEastAsia" w:hAnsiTheme="minorEastAsia" w:eastAsiaTheme="minorEastAsia"/>
          <w:sz w:val="32"/>
          <w:szCs w:val="32"/>
        </w:rPr>
        <w:t>第七条　评估工作组对现场检查中发现的安全隐患和违法违规问题，应当及时反馈地方政府和有关部门，并提出整改落实建议。</w:t>
      </w:r>
    </w:p>
    <w:p>
      <w:pPr>
        <w:spacing w:line="560" w:lineRule="exact"/>
        <w:ind w:firstLine="640"/>
        <w:jc w:val="both"/>
        <w:rPr>
          <w:rFonts w:asciiTheme="minorEastAsia" w:hAnsiTheme="minorEastAsia" w:eastAsiaTheme="minorEastAsia"/>
          <w:sz w:val="32"/>
          <w:szCs w:val="32"/>
        </w:rPr>
      </w:pPr>
      <w:r>
        <w:rPr>
          <w:rFonts w:hint="eastAsia" w:asciiTheme="minorEastAsia" w:hAnsiTheme="minorEastAsia" w:eastAsiaTheme="minorEastAsia"/>
          <w:sz w:val="32"/>
          <w:szCs w:val="32"/>
        </w:rPr>
        <w:t>第八条　现场评估工作结束后，评估工作组要形成评估报告。评估报告主要内容应当包括评估工作过程、总体评估意见、事故防范和整改措施落实情况、评估发现的主要问题和相关工作建议等，并附问题清单、工作建议清单以及经验做法清单。评估报告起草过程中，应当充分听取参加评估工作组的有关部门意见。</w:t>
      </w:r>
    </w:p>
    <w:p>
      <w:pPr>
        <w:spacing w:line="560" w:lineRule="exact"/>
        <w:ind w:firstLine="640"/>
        <w:jc w:val="both"/>
        <w:rPr>
          <w:rFonts w:asciiTheme="minorEastAsia" w:hAnsiTheme="minorEastAsia" w:eastAsiaTheme="minorEastAsia"/>
          <w:sz w:val="32"/>
          <w:szCs w:val="32"/>
        </w:rPr>
      </w:pPr>
      <w:r>
        <w:rPr>
          <w:rFonts w:hint="eastAsia" w:asciiTheme="minorEastAsia" w:hAnsiTheme="minorEastAsia" w:eastAsiaTheme="minorEastAsia"/>
          <w:sz w:val="32"/>
          <w:szCs w:val="32"/>
        </w:rPr>
        <w:t>第九条  评估工作组按程序向组织开展事故防范和整改措施落实情况评估工作的地方政府或国务院有关部门提交评估报告。</w:t>
      </w:r>
    </w:p>
    <w:p>
      <w:pPr>
        <w:spacing w:line="560" w:lineRule="exact"/>
        <w:ind w:firstLine="640"/>
        <w:jc w:val="both"/>
        <w:rPr>
          <w:rFonts w:asciiTheme="minorEastAsia" w:hAnsiTheme="minorEastAsia" w:eastAsiaTheme="minorEastAsia"/>
          <w:sz w:val="32"/>
          <w:szCs w:val="32"/>
        </w:rPr>
      </w:pPr>
      <w:r>
        <w:rPr>
          <w:rFonts w:hint="eastAsia" w:asciiTheme="minorEastAsia" w:hAnsiTheme="minorEastAsia" w:eastAsiaTheme="minorEastAsia"/>
          <w:sz w:val="32"/>
          <w:szCs w:val="32"/>
        </w:rPr>
        <w:t>第十条  组织评估工作的地方政府应当依据评估报告，向有关地区和部门反馈评估情况，并将评估报告报送上一级安全生产委员会办公室备案。评估工作由国务院有关部门组织开展的，评估报告要抄报国务院安委会办公室。</w:t>
      </w:r>
    </w:p>
    <w:p>
      <w:pPr>
        <w:spacing w:line="560" w:lineRule="exact"/>
        <w:ind w:firstLine="640"/>
        <w:jc w:val="both"/>
        <w:rPr>
          <w:rFonts w:asciiTheme="minorEastAsia" w:hAnsiTheme="minorEastAsia" w:eastAsiaTheme="minorEastAsia"/>
          <w:sz w:val="32"/>
          <w:szCs w:val="32"/>
        </w:rPr>
      </w:pPr>
      <w:r>
        <w:rPr>
          <w:rFonts w:hint="eastAsia" w:asciiTheme="minorEastAsia" w:hAnsiTheme="minorEastAsia" w:eastAsiaTheme="minorEastAsia"/>
          <w:sz w:val="32"/>
          <w:szCs w:val="32"/>
        </w:rPr>
        <w:t>特别重大事故的评估报告，由国务院安委会办公室报送国务院安全生产委员会，并向相关省级安全生产委员会反馈。</w:t>
      </w:r>
    </w:p>
    <w:p>
      <w:pPr>
        <w:spacing w:line="560" w:lineRule="exact"/>
        <w:ind w:firstLine="640"/>
        <w:jc w:val="both"/>
        <w:rPr>
          <w:rFonts w:asciiTheme="minorEastAsia" w:hAnsiTheme="minorEastAsia" w:eastAsiaTheme="minorEastAsia"/>
          <w:sz w:val="32"/>
          <w:szCs w:val="32"/>
        </w:rPr>
      </w:pPr>
      <w:r>
        <w:rPr>
          <w:rFonts w:hint="eastAsia" w:asciiTheme="minorEastAsia" w:hAnsiTheme="minorEastAsia" w:eastAsiaTheme="minorEastAsia"/>
          <w:sz w:val="32"/>
          <w:szCs w:val="32"/>
        </w:rPr>
        <w:t>第十一条　组织评估工作的地方政府或国务院有关部门对发现问题的处理：</w:t>
      </w:r>
    </w:p>
    <w:p>
      <w:pPr>
        <w:spacing w:line="560" w:lineRule="exact"/>
        <w:ind w:firstLine="640"/>
        <w:jc w:val="both"/>
        <w:rPr>
          <w:rFonts w:asciiTheme="minorEastAsia" w:hAnsiTheme="minorEastAsia" w:eastAsiaTheme="minorEastAsia"/>
          <w:sz w:val="32"/>
          <w:szCs w:val="32"/>
        </w:rPr>
      </w:pPr>
      <w:r>
        <w:rPr>
          <w:rFonts w:hint="eastAsia" w:asciiTheme="minorEastAsia" w:hAnsiTheme="minorEastAsia" w:eastAsiaTheme="minorEastAsia"/>
          <w:sz w:val="32"/>
          <w:szCs w:val="32"/>
        </w:rPr>
        <w:t>（一）发现事故防范和整改措施未落实、落实不到位或存在其他问题的，应当向相关地方政府和部门交办整改工作任务并持续跟踪、督促整改；</w:t>
      </w:r>
    </w:p>
    <w:p>
      <w:pPr>
        <w:spacing w:line="560" w:lineRule="exact"/>
        <w:ind w:firstLine="640"/>
        <w:jc w:val="both"/>
        <w:rPr>
          <w:rFonts w:asciiTheme="minorEastAsia" w:hAnsiTheme="minorEastAsia" w:eastAsiaTheme="minorEastAsia"/>
          <w:sz w:val="32"/>
          <w:szCs w:val="32"/>
        </w:rPr>
      </w:pPr>
      <w:r>
        <w:rPr>
          <w:rFonts w:hint="eastAsia" w:asciiTheme="minorEastAsia" w:hAnsiTheme="minorEastAsia" w:eastAsiaTheme="minorEastAsia"/>
          <w:sz w:val="32"/>
          <w:szCs w:val="32"/>
        </w:rPr>
        <w:t>（二）对重大问题悬而不决、重大风险隐患久拖不改，涉嫌失职渎职的，依法依规移交地方党委政府和纪检监察机关严肃追责问责；</w:t>
      </w:r>
    </w:p>
    <w:p>
      <w:pPr>
        <w:spacing w:line="560" w:lineRule="exact"/>
        <w:ind w:firstLine="0" w:firstLineChars="0"/>
        <w:jc w:val="both"/>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（三）发现对有关公职人员处理意见不落实以及追究刑事责任工作明显滞后的，向地方党委和相应纪检监察机关、人民法院和人民检察院通报情况，商请督促落实。</w:t>
      </w:r>
    </w:p>
    <w:p>
      <w:pPr>
        <w:spacing w:line="560" w:lineRule="exact"/>
        <w:ind w:firstLine="640"/>
        <w:jc w:val="both"/>
        <w:rPr>
          <w:rFonts w:asciiTheme="minorEastAsia" w:hAnsiTheme="minorEastAsia" w:eastAsiaTheme="minorEastAsia"/>
          <w:sz w:val="32"/>
          <w:szCs w:val="32"/>
        </w:rPr>
      </w:pPr>
      <w:r>
        <w:rPr>
          <w:rFonts w:hint="eastAsia" w:asciiTheme="minorEastAsia" w:hAnsiTheme="minorEastAsia" w:eastAsiaTheme="minorEastAsia"/>
          <w:sz w:val="32"/>
          <w:szCs w:val="32"/>
        </w:rPr>
        <w:t>第十二条　评估报告应当通过媒体或以政府信息公开方式及时向社会全文公开发布，接受社会监督。</w:t>
      </w:r>
    </w:p>
    <w:p>
      <w:pPr>
        <w:spacing w:line="560" w:lineRule="exact"/>
        <w:ind w:firstLine="640"/>
        <w:jc w:val="both"/>
        <w:rPr>
          <w:rFonts w:asciiTheme="minorEastAsia" w:hAnsiTheme="minorEastAsia" w:eastAsiaTheme="minorEastAsia"/>
          <w:sz w:val="32"/>
          <w:szCs w:val="32"/>
        </w:rPr>
      </w:pPr>
      <w:r>
        <w:rPr>
          <w:rFonts w:hint="eastAsia" w:asciiTheme="minorEastAsia" w:hAnsiTheme="minorEastAsia" w:eastAsiaTheme="minorEastAsia"/>
          <w:sz w:val="32"/>
          <w:szCs w:val="32"/>
        </w:rPr>
        <w:t>第十三条  各省级安全生产委员会以及法律法规规定的省级以上事故调查牵头部门可以根据本办法制定相应细化规定。</w:t>
      </w:r>
    </w:p>
    <w:p>
      <w:pPr>
        <w:spacing w:line="560" w:lineRule="exact"/>
        <w:ind w:firstLine="640"/>
        <w:jc w:val="both"/>
        <w:rPr>
          <w:rFonts w:asciiTheme="minorEastAsia" w:hAnsiTheme="minorEastAsia" w:eastAsiaTheme="minorEastAsia"/>
        </w:rPr>
      </w:pPr>
      <w:r>
        <w:rPr>
          <w:rFonts w:hint="eastAsia" w:asciiTheme="minorEastAsia" w:hAnsiTheme="minorEastAsia" w:eastAsiaTheme="minorEastAsia"/>
          <w:sz w:val="32"/>
          <w:szCs w:val="32"/>
        </w:rPr>
        <w:t>第十四条  本办法自印发之日起施行。</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720"/>
      </w:pPr>
      <w:r>
        <w:separator/>
      </w:r>
    </w:p>
  </w:endnote>
  <w:endnote w:type="continuationSeparator" w:id="1">
    <w:p>
      <w:pPr>
        <w:spacing w:line="240" w:lineRule="auto"/>
        <w:ind w:firstLine="7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683285"/>
    </w:sdtPr>
    <w:sdtContent>
      <w:p>
        <w:pPr>
          <w:pStyle w:val="4"/>
          <w:ind w:firstLine="360"/>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720"/>
      </w:pPr>
      <w:r>
        <w:separator/>
      </w:r>
    </w:p>
  </w:footnote>
  <w:footnote w:type="continuationSeparator" w:id="1">
    <w:p>
      <w:pPr>
        <w:spacing w:line="240" w:lineRule="auto"/>
        <w:ind w:firstLine="7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attachedTemplate r:id="rId1"/>
  <w:documentProtection w:edit="trackedChanges"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EC3"/>
    <w:rsid w:val="00017F49"/>
    <w:rsid w:val="00052C74"/>
    <w:rsid w:val="00085EF7"/>
    <w:rsid w:val="0009478C"/>
    <w:rsid w:val="000A6D7C"/>
    <w:rsid w:val="000B1BE6"/>
    <w:rsid w:val="000B4228"/>
    <w:rsid w:val="000B6761"/>
    <w:rsid w:val="000B6C86"/>
    <w:rsid w:val="000C08F6"/>
    <w:rsid w:val="000C3C0E"/>
    <w:rsid w:val="000E3D38"/>
    <w:rsid w:val="000E5B13"/>
    <w:rsid w:val="000F78DF"/>
    <w:rsid w:val="00100605"/>
    <w:rsid w:val="00115F1F"/>
    <w:rsid w:val="001408A0"/>
    <w:rsid w:val="0016224D"/>
    <w:rsid w:val="002051AD"/>
    <w:rsid w:val="002052D1"/>
    <w:rsid w:val="00215708"/>
    <w:rsid w:val="00244EB0"/>
    <w:rsid w:val="002A7ECC"/>
    <w:rsid w:val="002C79FF"/>
    <w:rsid w:val="002E6AF4"/>
    <w:rsid w:val="002F6EE4"/>
    <w:rsid w:val="00300D31"/>
    <w:rsid w:val="003157D0"/>
    <w:rsid w:val="003162F5"/>
    <w:rsid w:val="003419E3"/>
    <w:rsid w:val="0034310D"/>
    <w:rsid w:val="0036089B"/>
    <w:rsid w:val="0036634A"/>
    <w:rsid w:val="00394EBA"/>
    <w:rsid w:val="0039520E"/>
    <w:rsid w:val="003A2A86"/>
    <w:rsid w:val="003D30A1"/>
    <w:rsid w:val="003E244C"/>
    <w:rsid w:val="003E50D9"/>
    <w:rsid w:val="00410C00"/>
    <w:rsid w:val="00411C13"/>
    <w:rsid w:val="00411D78"/>
    <w:rsid w:val="004545F6"/>
    <w:rsid w:val="00460D3B"/>
    <w:rsid w:val="00476C99"/>
    <w:rsid w:val="00485FCA"/>
    <w:rsid w:val="00494BD6"/>
    <w:rsid w:val="004D33FE"/>
    <w:rsid w:val="004F0AE1"/>
    <w:rsid w:val="004F6CEE"/>
    <w:rsid w:val="004F7666"/>
    <w:rsid w:val="0051218B"/>
    <w:rsid w:val="0051385A"/>
    <w:rsid w:val="0052138B"/>
    <w:rsid w:val="00527AAB"/>
    <w:rsid w:val="00535D88"/>
    <w:rsid w:val="005567E2"/>
    <w:rsid w:val="00564BE7"/>
    <w:rsid w:val="00565BB6"/>
    <w:rsid w:val="0057084D"/>
    <w:rsid w:val="005802BB"/>
    <w:rsid w:val="00596C8C"/>
    <w:rsid w:val="005D365C"/>
    <w:rsid w:val="005F45BF"/>
    <w:rsid w:val="00645173"/>
    <w:rsid w:val="006601F2"/>
    <w:rsid w:val="00662AAE"/>
    <w:rsid w:val="0067527E"/>
    <w:rsid w:val="006769CD"/>
    <w:rsid w:val="00680721"/>
    <w:rsid w:val="006A6B48"/>
    <w:rsid w:val="006C3027"/>
    <w:rsid w:val="006D3C13"/>
    <w:rsid w:val="006D441F"/>
    <w:rsid w:val="006F6579"/>
    <w:rsid w:val="00751524"/>
    <w:rsid w:val="007534D6"/>
    <w:rsid w:val="007736CB"/>
    <w:rsid w:val="0079267C"/>
    <w:rsid w:val="007A5D8A"/>
    <w:rsid w:val="007B51C8"/>
    <w:rsid w:val="007C0C4F"/>
    <w:rsid w:val="007C4A71"/>
    <w:rsid w:val="007C53CB"/>
    <w:rsid w:val="007C55FB"/>
    <w:rsid w:val="007F3B42"/>
    <w:rsid w:val="007F40C4"/>
    <w:rsid w:val="00801818"/>
    <w:rsid w:val="00805AD9"/>
    <w:rsid w:val="00823810"/>
    <w:rsid w:val="0082412B"/>
    <w:rsid w:val="00835A3F"/>
    <w:rsid w:val="00852AF9"/>
    <w:rsid w:val="00893B86"/>
    <w:rsid w:val="008C13BC"/>
    <w:rsid w:val="008D19A2"/>
    <w:rsid w:val="008D740D"/>
    <w:rsid w:val="008E4B22"/>
    <w:rsid w:val="008F2574"/>
    <w:rsid w:val="0093670C"/>
    <w:rsid w:val="009659F4"/>
    <w:rsid w:val="00977424"/>
    <w:rsid w:val="00992BE8"/>
    <w:rsid w:val="009943AF"/>
    <w:rsid w:val="009B5C4C"/>
    <w:rsid w:val="009D1FEB"/>
    <w:rsid w:val="009D6716"/>
    <w:rsid w:val="009F09D9"/>
    <w:rsid w:val="00A135A7"/>
    <w:rsid w:val="00A242AD"/>
    <w:rsid w:val="00A377E8"/>
    <w:rsid w:val="00A91778"/>
    <w:rsid w:val="00AB4CD9"/>
    <w:rsid w:val="00AC31C0"/>
    <w:rsid w:val="00AE7569"/>
    <w:rsid w:val="00B02368"/>
    <w:rsid w:val="00B03FD6"/>
    <w:rsid w:val="00B30CB7"/>
    <w:rsid w:val="00B41E87"/>
    <w:rsid w:val="00B459BB"/>
    <w:rsid w:val="00B51104"/>
    <w:rsid w:val="00B57943"/>
    <w:rsid w:val="00B64397"/>
    <w:rsid w:val="00B66E85"/>
    <w:rsid w:val="00B91466"/>
    <w:rsid w:val="00BB0E84"/>
    <w:rsid w:val="00BB5C66"/>
    <w:rsid w:val="00BE7421"/>
    <w:rsid w:val="00C00D5F"/>
    <w:rsid w:val="00C04E77"/>
    <w:rsid w:val="00C13549"/>
    <w:rsid w:val="00C2567B"/>
    <w:rsid w:val="00C31B07"/>
    <w:rsid w:val="00C36EC3"/>
    <w:rsid w:val="00C417C3"/>
    <w:rsid w:val="00C42F60"/>
    <w:rsid w:val="00C634DF"/>
    <w:rsid w:val="00C71674"/>
    <w:rsid w:val="00C75461"/>
    <w:rsid w:val="00C97A19"/>
    <w:rsid w:val="00CA0EC9"/>
    <w:rsid w:val="00CA7A6E"/>
    <w:rsid w:val="00CC1476"/>
    <w:rsid w:val="00CD45D6"/>
    <w:rsid w:val="00D02659"/>
    <w:rsid w:val="00D11AA1"/>
    <w:rsid w:val="00D569D4"/>
    <w:rsid w:val="00D657E7"/>
    <w:rsid w:val="00DA0DEB"/>
    <w:rsid w:val="00DA0E10"/>
    <w:rsid w:val="00DA500A"/>
    <w:rsid w:val="00DC036F"/>
    <w:rsid w:val="00DE6BA5"/>
    <w:rsid w:val="00E05837"/>
    <w:rsid w:val="00E14381"/>
    <w:rsid w:val="00E857D3"/>
    <w:rsid w:val="00E94928"/>
    <w:rsid w:val="00EA3178"/>
    <w:rsid w:val="00EC236B"/>
    <w:rsid w:val="00ED3A1F"/>
    <w:rsid w:val="00F70AAB"/>
    <w:rsid w:val="00F72EB5"/>
    <w:rsid w:val="00F85DB7"/>
    <w:rsid w:val="00FB6C96"/>
    <w:rsid w:val="00FC0890"/>
    <w:rsid w:val="03BE3379"/>
    <w:rsid w:val="03F26694"/>
    <w:rsid w:val="0A003FC8"/>
    <w:rsid w:val="182B6991"/>
    <w:rsid w:val="30594097"/>
    <w:rsid w:val="32BD33E9"/>
    <w:rsid w:val="3A7959F3"/>
    <w:rsid w:val="3F696F6D"/>
    <w:rsid w:val="49D44B9A"/>
    <w:rsid w:val="4B0E7B0F"/>
    <w:rsid w:val="4E2C58D3"/>
    <w:rsid w:val="6E59122D"/>
    <w:rsid w:val="72EF019A"/>
    <w:rsid w:val="77DC18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720" w:firstLineChars="200"/>
    </w:pPr>
    <w:rPr>
      <w:rFonts w:ascii="仿宋" w:hAnsi="仿宋" w:eastAsia="仿宋" w:cs="Times New Roman"/>
      <w:kern w:val="2"/>
      <w:sz w:val="36"/>
      <w:szCs w:val="36"/>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style>
  <w:style w:type="paragraph" w:styleId="3">
    <w:name w:val="Balloon Text"/>
    <w:basedOn w:val="1"/>
    <w:link w:val="10"/>
    <w:semiHidden/>
    <w:unhideWhenUsed/>
    <w:qFormat/>
    <w:uiPriority w:val="99"/>
    <w:pPr>
      <w:spacing w:line="240" w:lineRule="auto"/>
    </w:pPr>
    <w:rPr>
      <w:sz w:val="18"/>
      <w:szCs w:val="18"/>
    </w:rPr>
  </w:style>
  <w:style w:type="paragraph" w:styleId="4">
    <w:name w:val="footer"/>
    <w:basedOn w:val="1"/>
    <w:link w:val="12"/>
    <w:unhideWhenUsed/>
    <w:qFormat/>
    <w:uiPriority w:val="99"/>
    <w:pPr>
      <w:tabs>
        <w:tab w:val="center" w:pos="4153"/>
        <w:tab w:val="right" w:pos="8306"/>
      </w:tabs>
      <w:snapToGrid w:val="0"/>
      <w:spacing w:line="240" w:lineRule="atLeas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6">
    <w:name w:val="annotation subject"/>
    <w:basedOn w:val="2"/>
    <w:next w:val="2"/>
    <w:link w:val="15"/>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批注框文本 Char"/>
    <w:basedOn w:val="8"/>
    <w:link w:val="3"/>
    <w:semiHidden/>
    <w:qFormat/>
    <w:uiPriority w:val="99"/>
    <w:rPr>
      <w:rFonts w:ascii="仿宋" w:hAnsi="仿宋" w:eastAsia="仿宋" w:cs="Times New Roman"/>
      <w:sz w:val="18"/>
      <w:szCs w:val="18"/>
    </w:rPr>
  </w:style>
  <w:style w:type="character" w:customStyle="1" w:styleId="11">
    <w:name w:val="页眉 Char"/>
    <w:basedOn w:val="8"/>
    <w:link w:val="5"/>
    <w:semiHidden/>
    <w:qFormat/>
    <w:uiPriority w:val="99"/>
    <w:rPr>
      <w:rFonts w:ascii="仿宋" w:hAnsi="仿宋" w:eastAsia="仿宋" w:cs="Times New Roman"/>
      <w:sz w:val="18"/>
      <w:szCs w:val="18"/>
    </w:rPr>
  </w:style>
  <w:style w:type="character" w:customStyle="1" w:styleId="12">
    <w:name w:val="页脚 Char"/>
    <w:basedOn w:val="8"/>
    <w:link w:val="4"/>
    <w:qFormat/>
    <w:uiPriority w:val="99"/>
    <w:rPr>
      <w:rFonts w:ascii="仿宋" w:hAnsi="仿宋" w:eastAsia="仿宋" w:cs="Times New Roman"/>
      <w:sz w:val="18"/>
      <w:szCs w:val="18"/>
    </w:rPr>
  </w:style>
  <w:style w:type="paragraph" w:styleId="13">
    <w:name w:val="List Paragraph"/>
    <w:basedOn w:val="1"/>
    <w:qFormat/>
    <w:uiPriority w:val="34"/>
    <w:pPr>
      <w:ind w:firstLine="420"/>
    </w:pPr>
  </w:style>
  <w:style w:type="character" w:customStyle="1" w:styleId="14">
    <w:name w:val="批注文字 Char"/>
    <w:basedOn w:val="8"/>
    <w:link w:val="2"/>
    <w:semiHidden/>
    <w:uiPriority w:val="99"/>
    <w:rPr>
      <w:rFonts w:ascii="仿宋" w:hAnsi="仿宋" w:eastAsia="仿宋" w:cs="Times New Roman"/>
      <w:kern w:val="2"/>
      <w:sz w:val="36"/>
      <w:szCs w:val="36"/>
    </w:rPr>
  </w:style>
  <w:style w:type="character" w:customStyle="1" w:styleId="15">
    <w:name w:val="批注主题 Char"/>
    <w:basedOn w:val="14"/>
    <w:link w:val="6"/>
    <w:semiHidden/>
    <w:uiPriority w:val="99"/>
    <w:rPr>
      <w:rFonts w:ascii="仿宋" w:hAnsi="仿宋" w:eastAsia="仿宋" w:cs="Times New Roman"/>
      <w:b/>
      <w:bCs/>
      <w:kern w:val="2"/>
      <w:sz w:val="36"/>
      <w:szCs w:val="36"/>
    </w:rPr>
  </w:style>
  <w:style w:type="paragraph" w:customStyle="1" w:styleId="16">
    <w:name w:val="修订1"/>
    <w:hidden/>
    <w:unhideWhenUsed/>
    <w:uiPriority w:val="99"/>
    <w:rPr>
      <w:rFonts w:ascii="仿宋" w:hAnsi="仿宋" w:eastAsia="仿宋" w:cs="Times New Roman"/>
      <w:kern w:val="2"/>
      <w:sz w:val="36"/>
      <w:szCs w:val="36"/>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A4F4E5-7170-4BE6-9DE8-2BFE067FF14E}">
  <ds:schemaRefs/>
</ds:datastoreItem>
</file>

<file path=docProps/app.xml><?xml version="1.0" encoding="utf-8"?>
<Properties xmlns="http://schemas.openxmlformats.org/officeDocument/2006/extended-properties" xmlns:vt="http://schemas.openxmlformats.org/officeDocument/2006/docPropsVTypes">
  <Template>wdzx97</Template>
  <Pages>1</Pages>
  <Words>285</Words>
  <Characters>1630</Characters>
  <Lines>13</Lines>
  <Paragraphs>3</Paragraphs>
  <TotalTime>4</TotalTime>
  <ScaleCrop>false</ScaleCrop>
  <LinksUpToDate>false</LinksUpToDate>
  <CharactersWithSpaces>1912</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2021-03-23T01:59:00Z</dcterms:created>
  <dc:creator>李刚(退回处室负责人审核)</dc:creator>
  <cp:lastModifiedBy>玲俐</cp:lastModifiedBy>
  <cp:lastPrinted>2021-03-23T02:09:00Z</cp:lastPrinted>
  <dcterms:modified xsi:type="dcterms:W3CDTF">2021-04-27T05:33:42Z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FC5CE1BD7DF3492B84EA77BFBBE9A446</vt:lpwstr>
  </property>
</Properties>
</file>