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390" w:lineRule="atLeast"/>
        <w:ind w:left="0" w:firstLine="0"/>
        <w:jc w:val="center"/>
        <w:rPr>
          <w:rFonts w:hint="eastAsia" w:ascii="Arial" w:hAnsi="Arial" w:cs="Arial"/>
          <w:i w:val="0"/>
          <w:caps w:val="0"/>
          <w:color w:val="000000"/>
          <w:spacing w:val="0"/>
          <w:sz w:val="21"/>
          <w:szCs w:val="21"/>
          <w:bdr w:val="none" w:color="auto" w:sz="0" w:space="0"/>
          <w:shd w:val="clear" w:fill="FFFFFF"/>
        </w:rPr>
      </w:pPr>
      <w:r>
        <w:rPr>
          <w:rFonts w:hint="default" w:ascii="Arial" w:hAnsi="Arial" w:cs="Arial"/>
          <w:b/>
          <w:i w:val="0"/>
          <w:caps w:val="0"/>
          <w:color w:val="000000"/>
          <w:spacing w:val="0"/>
          <w:sz w:val="33"/>
          <w:szCs w:val="33"/>
          <w:bdr w:val="none" w:color="auto" w:sz="0" w:space="0"/>
          <w:shd w:val="clear" w:fill="FFFFFF"/>
        </w:rPr>
        <w:t>中华人民共和国妇女权益保障法【2018年修订】</w:t>
      </w:r>
      <w:bookmarkStart w:id="0" w:name="_GoBack"/>
      <w:bookmarkEnd w:id="0"/>
    </w:p>
    <w:p>
      <w:pPr>
        <w:pStyle w:val="3"/>
        <w:keepNext w:val="0"/>
        <w:keepLines w:val="0"/>
        <w:widowControl/>
        <w:suppressLineNumbers w:val="0"/>
        <w:spacing w:line="420" w:lineRule="atLeast"/>
        <w:ind w:left="0" w:firstLine="420"/>
        <w:jc w:val="left"/>
      </w:pPr>
      <w:r>
        <w:rPr>
          <w:rFonts w:hint="eastAsia" w:ascii="Arial" w:hAnsi="Arial" w:cs="Arial"/>
          <w:i w:val="0"/>
          <w:caps w:val="0"/>
          <w:color w:val="000000"/>
          <w:spacing w:val="0"/>
          <w:sz w:val="21"/>
          <w:szCs w:val="21"/>
          <w:bdr w:val="none" w:color="auto" w:sz="0" w:space="0"/>
          <w:shd w:val="clear" w:fill="FFFFFF"/>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目　　录</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第一章　总　　则</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第二章　政治权利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第三章　文化教育权益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第四章　劳动和社会保障权益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第五章　财产权益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第六章　人身权利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第七章　婚姻家庭权益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第八章　法律责任</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第九章　附　　则</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第一章　总　　则</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第一条　为了保障妇女的合法权益，促进男女平等，充分发挥妇女在社会主义现代化建设中的作用，根据宪法和我国的实际情况，制定本法。</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第二条　妇女在政治的、经济的、文化的、社会的和家庭的生活等各方面享有同男子平等的权利。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实行男女平等是国家的基本国策。国家采取必要措施，逐步完善保障妇女权益的各项制度，消除对妇女一切形式的歧视。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国家保护妇女依法享有的特殊权益。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禁止歧视、虐待、遗弃、残害妇女。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第三条　国务院制定中国妇女发展纲要，并将其纳入国民经济和社会发展规划。</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县级以上地方各级人民政府根据中国妇女发展纲要，制定本行政区域的妇女发展规划，并将其纳入国民经济和社会发展计划。</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第四条　保障妇女的合法权益是全社会的共同责任。国家机关、社会团体、企业事业单位、城乡基层群众性自治组织，应当依照本法和有关法律的规定，保障妇女的权益。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国家采取有效措施，为妇女依法行使权利提供必要的条件。</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第五条　国家鼓励妇女自尊、自信、自立、自强，运用法律维护自身合法权益。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妇女应当遵守国家法律，尊重社会公德，履行法律所规定的义务。</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第六条　各级人民政府应当重视和加强妇女权益的保障工作。</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县级以上人民政府负责妇女儿童工作的机构，负责组织、协调、指导、督促有关部门做好妇女权益的保障工作。</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县级以上人民政府有关部门在各自的职责范围内做好妇女权益的保障工作。</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第七条　中华全国妇女联合会和地方各级妇女联合会依照法律和中华全国妇女联合会章程，代表和维护各族各界妇女的利益，做好维护妇女权益的工作。</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工会、共产主义青年团，应当在各自的工作范围内，做好维护妇女权益的工作。</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第八条　对保障妇女合法权益成绩显著的组织和个人，各级人民政府和有关部门给予表彰和奖励。</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第二章　政治权利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第九条　国家保障妇女享有与男子平等的政治权利。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第十条　妇女有权通过各种途径和形式，管理国家事务，管理经济和文化事业，管理社会事务。</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制定法律、法规、规章和公共政策，对涉及妇女权益的重大问题，应当听取妇女联合会的意见。</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妇女和妇女组织有权向各级国家机关提出妇女权益保障方面的意见和建议。</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第十一条　妇女享有与男子平等的选举权和被选举权。</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全国人民代表大会和地方各级人民代表大会的代表中，应当有适当数量的妇女代表。国家采取措施，逐步提高全国人民代表大会和地方各级人民代表大会的妇女代表的比例。</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居民委员会、村民委员会成员中，妇女应当有适当的名额。</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第十二条　国家积极培养和选拔女干部。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国家机关、社会团体、企业事业单位培养、选拔和任用干部，必须坚持男女平等的原则，并有适当数量的妇女担任领导成员。</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国家重视培养和选拔少数民族女干部。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第十三条　中华全国妇女联合会和地方各级妇女联合会代表妇女积极参与国家和社会事务的民主决策、民主管理和民主监督。</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各级妇女联合会及其团体会员，可以向国家机关、社会团体、企业事业单位推荐女干部。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第十四条　对于有关保障妇女权益的批评或者合理建议，有关部门应当听取和采纳；对于有关侵害妇女权益的申诉、控告和检举，有关部门必须查清事实，负责处理，任何组织或者个人不得压制或者打击报复。</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第三章　文化教育权益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第十五条　国家保障妇女享有与男子平等的文化教育权利。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第十六条　学校和有关部门应当执行国家有关规定，保障妇女在入学、升学、毕业分配、授予学位、派出留学等方面享有与男子平等的权利。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学校在录取学生时，除特殊专业外，不得以性别为由拒绝录取女性或者提高对女性的录取标准。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第十七条　学校应当根据女性青少年的特点，在教育、管理、设施等方面采取措施，保障女性青少年身心健康发展。</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第十八条　父母或者其他监护人必须履行保障适龄女性儿童少年接受义务教育的义务。</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除因疾病或者其他特殊情况经当地人民政府批准的以外，对不送适龄女性儿童少年入学的父母或者其他监护人，由当地人民政府予以批评教育，并采取有效措施，责令送适龄女性儿童少年入学。</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政府、社会、学校应当采取有效措施，解决适龄女性儿童少年就学存在的实际困难，并创造条件，保证贫困、残疾和流动人口中的适龄女性儿童少年完成义务教育。</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第十九条　各级人民政府应当依照规定把扫除妇女中的文盲、半文盲工作，纳入扫盲和扫盲后继续教育规划，采取符合妇女特点的组织形式和工作方法，组织、监督有关部门具体实施。</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第二十条　各级人民政府和有关部门应当采取措施，根据城镇和农村妇女的需要，组织妇女接受职业教育和实用技术培训。</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第二十一条　国家机关、社会团体和企业事业单位应当执行国家有关规定，保障妇女从事科学、技术、文学、艺术和其他文化活动，享有与男子平等的权利。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第四章　劳动和社会保障权益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第二十二条　国家保障妇女享有与男子平等的劳动权利和社会保障权利。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第二十三条　各单位在录用职工时，除不适合妇女的工种或者岗位外，不得以性别为由拒绝录用妇女或者提高对妇女的录用标准。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各单位在录用女职工时，应当依法与其签订劳动（聘用）合同或者服务协议，劳动（聘用）合同或者服务协议中不得规定限制女职工结婚、生育的内容。</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禁止录用未满十六周岁的女性未成年人，国家另有规定的除外。</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第二十四条　实行男女同工同酬。妇女在享受福利待遇方面享有与男子平等的权利。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第二十五条　在晋职、晋级、评定专业技术职务等方面，应当坚持男女平等的原则，不得歧视妇女。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第二十六条　任何单位均应根据妇女的特点，依法保护妇女在工作和劳动时的安全和健康，不得安排不适合妇女从事的工作和劳动。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妇女在经期、孕期、产期、哺乳期受特殊保护。</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第二十七条　任何单位不得因结婚、怀孕、产假、哺乳等情形，降低女职工的工资，辞退女职工，单方解除劳动（聘用）合同或者服务协议。但是，女职工要求终止劳动（聘用）合同或者服务协议的除外。</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各单位在执行国家退休制度时，不得以性别为由歧视妇女。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第二十八条　国家发展社会保险、社会救助、社会福利和医疗卫生事业，保障妇女享有社会保险、社会救助、社会福利和卫生保健等权益。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国家提倡和鼓励为帮助妇女开展的社会公益活动。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第二十九条　国家推行生育保险制度，建立健全与生育相关的其他保障制度。</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地方各级人民政府和有关部门应当按照有关规定为贫困妇女提供必要的生育救助。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第五章　财产权益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第三十条　国家保障妇女享有与男子平等的财产权利。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第三十一条　在婚姻、家庭共有财产关系中，不得侵害妇女依法享有的权益。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第三十二条　妇女在农村土地承包经营、集体经济组织收益分配、土地征收或者征用补偿费使用以及宅基地使用等方面，享有与男子平等的权利。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第三十三条　任何组织和个人不得以妇女未婚、结婚、离婚、丧偶等为由，侵害妇女在农村集体经济组织中的各项权益。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因结婚男方到女方住所落户的，男方和子女享有与所在地农村集体经济组织成员平等的权益。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第三十四条　妇女享有的与男子平等的财产继承权受法律保护。在同一顺序法定继承人中，不得歧视妇女。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丧偶妇女有权处分继承的财产，任何人不得干涉。</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第三十五条　丧偶妇女对公、婆尽了主要赡养义务的，作为公、婆的第一顺序法定继承人，其继承权不受子女代位继承的影响。</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第六章　人身权利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第三十六条　国家保障妇女享有与男子平等的人身权利。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第三十七条　妇女的人身自由不受侵犯。禁止非法拘禁和以其他非法手段剥夺或者限制妇女的人身自由；禁止非法搜查妇女的身体。</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第三十八条　妇女的生命健康权不受侵犯。禁止溺、弃、残害女婴；禁止歧视、虐待生育女婴的妇女和不育的妇女；禁止用迷信、暴力等手段残害妇女；禁止虐待、遗弃病、残妇女和老年妇女。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第三十九条　禁止拐卖、绑架妇女；禁止收买被拐卖、绑架的妇女；禁止阻碍解救被拐卖、绑架的妇女。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各级人民政府和公安、民政、劳动和社会保障、卫生等部门按照其职责及时采取措施解救被拐卖、绑架的妇女，做好善后工作，妇女联合会协助和配合做好有关工作。任何人不得歧视被拐卖、绑架的妇女。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第四十条　禁止对妇女实施性骚扰。受害妇女有权向单位和有关机关投诉。</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第四十一条　禁止卖淫、嫖娼。</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禁止组织、强迫、引诱、容留、介绍妇女卖淫或者对妇女进行猥亵活动。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禁止组织、强迫、引诱妇女进行淫秽表演活动。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第四十二条　妇女的名誉权、荣誉权、隐私权、肖像权等人格权受法律保护。</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第七章　婚姻家庭权益</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第四十三条　国家保障妇女享有与男子平等的婚姻家庭权利。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第四十四条　国家保护妇女的婚姻自主权。禁止干涉妇女的结婚、离婚自由。</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第四十五条　女方在怀孕期间、分娩后一年内或者终止妊娠后六个月内，男方不得提出离婚。女方提出离婚的，或者人民法院认为确有必要受理男方离婚请求的，不在此限。</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第四十六条　禁止对妇女实施家庭暴力。</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国家采取措施，预防和制止家庭暴力。</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公安、民政、司法行政等部门以及城乡基层群众性自治组织、社会团体，应当在各自的职责范围内预防和制止家庭暴力，依法为受害妇女提供救助。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第四十七条　妇女对依照法律规定的夫妻共同财产享有与其配偶平等的占有、使用、收益和处分的权利，不受双方收入状况的影响。</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夫妻书面约定婚姻关系存续期间所得的财产归各自所有，女方因抚育子女、照料老人、协助男方工作等承担较多义务的，有权在离婚时要求男方予以补偿。</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第四十八条　夫妻共有的房屋，离婚时，分割住房由双方协议解决；协议不成的，由人民法院根据双方的具体情况，按照照顾子女和女方权益的原则判决。夫妻双方另有约定的除外。</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夫妻共同租用的房屋，离婚时，女方的住房应当按照照顾子女和女方权益的原则解决。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第四十九条　父母双方对未成年子女享有平等的监护权。</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父亲死亡、丧失行为能力或者有其他情形不能担任未成年子女的监护人的，母亲的监护权任何人不得干涉。</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第五十条　离婚时，女方因实施绝育手术或者其他原因丧失生育能力的，处理子女抚养问题，应在有利子女权益的条件下，照顾女方的合理要求。</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第五十一条　妇女有按照国家有关规定生育子女的权利，也有不生育的自由。</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育龄夫妻双方按照国家有关规定计划生育，有关部门应当提供安全、有效的避孕药具和技术，保障实施节育手术的妇女的健康和安全。</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国家实行婚前保健、孕产期保健制度，发展母婴保健事业。各级人民政府应当采取措施，保障妇女享有计划生育技术服务，提高妇女的生殖健康水平。</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第八章　法律责任</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第五十二条　妇女的合法权益受到侵害的，有权要求有关部门依法处理，或者依法向仲裁机构申请仲裁，或者向人民法院起诉。</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对有经济困难需要法律援助或者司法救助的妇女，当地法律援助机构或者人民法院应当给予帮助，依法为其提供法律援助或者司法救助。</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第五十三条　妇女的合法权益受到侵害的，可以向妇女组织投诉，妇女组织应当维护被侵害妇女的合法权益，有权要求并协助有关部门或者单位查处。有关部门或者单位应当依法查处，并予以答复。</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第五十四条　妇女组织对于受害妇女进行诉讼需要帮助的，应当给予支持。</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妇女联合会或者相关妇女组织对侵害特定妇女群体利益的行为，可以通过大众传播媒介揭露、批评，并有权要求有关部门依法查处。</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第五十六条　违反本法规定，侵害妇女的合法权益，其他法律、法规规定行政处罚的，从其规定；造成财产损失或者其他损害的，依法承担民事责任；构成犯罪的，依法追究刑事责任。</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第五十七条　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第五十八条　违反本法规定，对妇女实施性骚扰或者家庭暴力，构成违反治安管理行为的，受害人可以提请公安机关对违法行为人依法给予行政处罚，也可以依法向人民法院提起民事诉讼。</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第五十九条　违反本法规定，通过大众传播媒介或者其他方式贬低损害妇女人格的，由文化、广播电视、电影、新闻出版或者其他有关部门依据各自的职权责令改正，并依法给予行政处罚。</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第九章　附　　则</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第六十条　省、自治区、直辖市人民代表大会常务委员会可以根据本法制定实施办法。</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p>
    <w:p>
      <w:pPr>
        <w:pStyle w:val="3"/>
        <w:keepNext w:val="0"/>
        <w:keepLines w:val="0"/>
        <w:widowControl/>
        <w:suppressLineNumbers w:val="0"/>
        <w:spacing w:line="420" w:lineRule="atLeast"/>
        <w:ind w:left="0" w:firstLine="420"/>
        <w:jc w:val="left"/>
      </w:pPr>
      <w:r>
        <w:rPr>
          <w:rFonts w:hint="default" w:ascii="Arial" w:hAnsi="Arial" w:cs="Arial"/>
          <w:i w:val="0"/>
          <w:caps w:val="0"/>
          <w:color w:val="000000"/>
          <w:spacing w:val="0"/>
          <w:sz w:val="21"/>
          <w:szCs w:val="21"/>
          <w:bdr w:val="none" w:color="auto" w:sz="0" w:space="0"/>
          <w:shd w:val="clear" w:fill="FFFFFF"/>
        </w:rPr>
        <w:t>第六十一条　本法自1992年10月1日起施行。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2D21"/>
    <w:rsid w:val="732A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2020-12-30T03:34:00Z</dcterms:created>
  <dc:creator>玲俐</dc:creator>
  <cp:lastModifiedBy>玲俐</cp:lastModifiedBy>
  <dcterms:modified xsi:type="dcterms:W3CDTF">2020-12-30T03:35:39Z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