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i w:val="0"/>
          <w:caps w:val="0"/>
          <w:color w:val="333333"/>
          <w:spacing w:val="0"/>
          <w:kern w:val="0"/>
          <w:sz w:val="36"/>
          <w:szCs w:val="36"/>
          <w:shd w:val="clear" w:fill="FFFFFF"/>
          <w:lang w:val="en-US" w:eastAsia="zh-CN" w:bidi="ar"/>
        </w:rPr>
      </w:pPr>
      <w:r>
        <w:rPr>
          <w:rFonts w:hint="default" w:ascii="Arial" w:hAnsi="Arial" w:eastAsia="宋体" w:cs="Arial"/>
          <w:b/>
          <w:i w:val="0"/>
          <w:caps w:val="0"/>
          <w:color w:val="333333"/>
          <w:spacing w:val="0"/>
          <w:kern w:val="0"/>
          <w:sz w:val="36"/>
          <w:szCs w:val="36"/>
          <w:shd w:val="clear" w:fill="FFFFFF"/>
          <w:lang w:val="en-US" w:eastAsia="zh-CN" w:bidi="ar"/>
        </w:rPr>
        <w:t>使用有毒物品作业场所劳动保护条例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国务院令 第352号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《使用有毒物品作业场所劳动保护条例》已经2002年4月30日国务院第57次常务会议通过，现予公布，自公布之日起施行。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总理朱镕基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二○○二年五月十二日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333333"/>
          <w:sz w:val="24"/>
          <w:szCs w:val="24"/>
        </w:rPr>
      </w:pPr>
      <w:bookmarkStart w:id="0" w:name="1_2"/>
      <w:bookmarkEnd w:id="0"/>
      <w:bookmarkStart w:id="1" w:name="sub439229_1_2"/>
      <w:bookmarkEnd w:id="1"/>
      <w:bookmarkStart w:id="2" w:name="条例正文"/>
      <w:bookmarkEnd w:id="2"/>
      <w:bookmarkStart w:id="3" w:name="1-2"/>
      <w:bookmarkEnd w:id="3"/>
      <w:r>
        <w:rPr>
          <w:rFonts w:hint="eastAsia" w:ascii="宋体" w:hAnsi="宋体" w:eastAsia="宋体" w:cs="宋体"/>
          <w:i w:val="0"/>
          <w:caps w:val="0"/>
          <w:color w:val="333333"/>
          <w:spacing w:val="0"/>
          <w:sz w:val="24"/>
          <w:szCs w:val="24"/>
          <w:bdr w:val="none" w:color="auto" w:sz="0" w:space="0"/>
          <w:shd w:val="clear" w:fill="FFFFFF"/>
        </w:rPr>
        <w:t>条例正文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bookmarkStart w:id="4" w:name="_GoBack"/>
      <w:bookmarkEnd w:id="4"/>
      <w:r>
        <w:rPr>
          <w:rFonts w:hint="eastAsia" w:ascii="宋体" w:hAnsi="宋体" w:eastAsia="宋体" w:cs="宋体"/>
          <w:b/>
          <w:i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为了保证作业场所安全使用有毒物品，预防、控制和消除职业中毒危害，保护劳动者的生命安全、身体健康及其相关权益，根据职业病防治法和其他有关法律、行政法规的规定，制定本条例。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作业场所使用有毒物品可能产生职业中毒危害的劳动保护，适用本条例。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按照有毒物品产生的职业中毒危害程度，有毒物品分为一般有毒物品和高毒物品。国家对作业场所使用高毒物品实行特殊管理。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一般有毒物品目录、高毒物品目录由国务院</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"https://baike.baidu.com/item/%E5%8D%AB%E7%94%9F%E8%A1%8C%E6%94%BF%E9%83%A8%E9%97%A8"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卫生行政部门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会同有关部门依据国家标准制定、调整并公布。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从事使用有毒物品作业的用人单位（以下简称用人单位）应当使用符合国家标准的有毒物品，不得在作业场所使用国家明令禁止使用的有毒物品或者使用不符合国家标准的有毒物品。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用人单位应当尽可能使用无毒物品；需要使用有毒物品的，应当优先选择使用低毒物品。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用人单位应当依照本条例和其他有关法律、行政法规的规定，采取有效的防护措施，预防职业中毒事故的发生，依法参加工伤保险，保障劳动者的生命安全和身体健康。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鼓励研制、开发、推广、应用有利于预防、控制、消除职业中毒危害和保护劳动者健康的新技术、新工艺、新材料；限制使用或者淘汰有关职业中毒危害严重的技术、工艺、材料；加强对有关职业病的机理和发生规律的基础研究，提高有关职业病防治科学技术水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禁止使用童工。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用人单位不得安排未成年人和孕期、哺乳期的女职工从事使用有毒物品的作业。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工会组织应当督促并协助用人单位开展职业卫生宣传教育和培训，对用人单位的职业卫生工作提出意见和建议，与用人单位就劳动者反映的职业病防治问题进行协调并督促解决。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工会组织对用人单位违反法律、法规，侵犯劳动者合法权益的行为，有权要求纠正；产生严重职业中毒危害时，有权要求用人单位采取防护措施，或者向政府有关部门建议采取强制性措施；发生职业中毒事故时，有权参与事故调查处理；发现危及劳动者生命、健康的情形时，有权建议用人单位组织劳动者撤离危险现场，用人单位应当立即作出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卫生行政部门及其他有关行政部门应当依据各自的职责，监督用人单位严格遵守本条例和其他有关法律、法规的规定，加强作业场所使用有毒物品的劳动保护，防止职业中毒事故发生，确保劳动者依法享有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第二章 作业场所的预防措施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用人单位的设立，应当符合有关法律、行政法规规定的设立条件，并依法办理有关手续，取得营业执照。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用人单位的使用有毒物品作业场所，除应当符合职业病防治法规定的职业卫生要求外，还必须符合下列要求：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（一）作业场所与生活场所分开，作业场所不得住人；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（二）有害作业与无害作业分开，高毒作业场所与其他作业场所隔离；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（三）设置有效的通风装置；可能突然泄漏大量有毒物品或者易造成急性中毒的作业场所，设置自动报警装置和事故通风设施；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（四）高毒作业场所设置应急撤离通道和必要的泄险区。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及其作业场所符合前两款规定的，由卫生行政部门发给职业卫生安全许可证，方可从事使用有毒物品的作业。但是，根据2005年、2008年国务院关于国家安全生产监督管理总局和卫生部有关职业卫生监督管理职责调整的规定，作业场所职业卫生的监督检查和职业卫生安全许可证颁发的职责由国家安全生产监督管理总局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使用有毒物品作业场所应当设置黄色区域警示线、警示标识和中文警示说明。警示说明应当载明产生职业中毒危害的种类、后果、预防以及应急救治措施等内容。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高毒作业场所应当设置红色区域警示线、警示标识和中文警示说明，并设置通讯报警设备。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新建、扩建、改建的建设项目和技术改造、技术引进项目（以下统称建设项目），可能产生职业中毒危害的，应当依照职业病防治法的规定进行职业中毒危害预评价，并经卫生行政部门审核同意；可能产生职业中毒危害的建设项目的职业中毒危害防护设施应当与主体工程同时设计，同时施工，同时投入生产和使用；建设项目竣工，应当进行职业中毒危害控制效果评价，并经卫生行政部门验收合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存在高毒作业的建设项目的职业中毒危害防护设施设计，应当经卫生行政部门进行卫生审查；经审查，符合</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"https://baike.baidu.com/item/%E5%9B%BD%E5%AE%B6%E8%81%8C%E4%B8%9A%E5%8D%AB%E7%94%9F%E6%A0%87%E5%87%86"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国家职业卫生标准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和卫生要求的，方可施工。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用人单位应当按照国务院卫生行政部门的规定，向卫生行政部门及时、如实申报存在职业中毒危害项目。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从事使用高毒物品作业的用人单位，在申报使用高毒物品作业项目时，应当向卫生行政部门提交下列有关资料：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（一）职业中毒危害控制效果评价报告；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（二）职业卫生管理制度和操作规程等材料；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（三）职业中毒</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"https://baike.baidu.com/item/%E4%BA%8B%E6%95%85%E5%BA%94%E6%80%A5%E6%95%91%E6%8F%B4"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事故应急救援</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预案。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从事使用高毒物品作业的用人单位变更所使用的高毒物品品种的，应当依照前款规定向原受理申报的卫生行政部门重新申报。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用人单位变更名称、法定代表人或者负责人的，应当向原受理申报的卫生行政部门备案。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应当配备应急救援人员和必要的应急救援器材、设备，制定事故应急救援预案，并根据实际情况变化对应急救援预案适时进行修订，定期组织演练。事故应急救援预案和演练记录应当报当地卫生行政部门、安全生产监督管理部门和公安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第三章 劳动过程的防护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用人单位应当依照职业病防治法的有关规定，采取有效的职业卫生防护管理措施，加强劳动过程中的防护与管理。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应当配备专职的或者兼职的职业卫生医师和护士；不具备配备专职的或者兼职的职业卫生医师和护士条件的，应当与依法取得资质认证的职业卫生技术服务机构签订合同，由其提供职业卫生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用人单位应当与劳动者订立劳动合同，将工作过程中可能产生的职业中毒危害及其后果、职业中毒危害防护措施和待遇等如实告知劳动者，并在劳动合同中写明，不得隐瞒或者欺骗。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劳动者在已订立劳动合同期间因工作岗位或者工作内容变更，从事劳动合同中未告知的存在职业中毒危害的作业时，用人单位应当依照前款规定，如实告知劳动者，并协商变更原劳动合同有关条款。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用人单位违反前两款规定的，劳动者有权拒绝从事存在职业中毒危害的作业，用人单位不得因此单方面解除或者终止与劳动者所订立的劳动合同。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用人单位有关管理人员应当熟悉有关职业病防治的法律、法规以及确保劳动者安全使用有毒物品作业的知识。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对劳动者进行上岗前的职业卫生培训和在岗期间的定期职业卫生培训，普及有关职业卫生知识，督促劳动者遵守有关法律、法规和操作规程，指导劳动者正确使用职业中毒危害防护设备和个人使用的职业中毒危害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劳动者经培训考核合格，方可上岗作业。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用人单位应当确保职业中毒危害防护设备、应急救援设施、通讯报警装置处于正常适用状态，不得擅自拆除或者停止运行。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用人单位应当对前款所列设施进行经常性的维护、检修，定期检测其性能和效果，确保其处于良好运行状态。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职业中毒危害防护设备、应急救援设施和通讯报警装置处于不正常状态时，用人单位应当立即停止使用有毒物品作业；恢复正常状态后，方可重新作业。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用人单位应当为从事使用有毒物品作业的劳动者提供符合国家职业卫生标准的防护用品，并确保劳动者正确使用。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毒物品必须附具说明书，如实载明产品特性、主要成分、存在的职业中毒危害因素、可能产生的危害后果、安全使用注意事项、职业中毒危害防护以及应急救治措施等内容；没有说明书或者说明书不符合要求的，不得向用人单位销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用人单位有权向生产、经营有毒物品的单位索取说明书。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有毒物品的包装应当符合国家标准，并以易于劳动者理解的方式加贴或者拴挂有毒物品安全标签。有毒物品的包装必须有醒目的警示标识和中文警示说明。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经营、使用有毒物品的单位，不得经营、使用没有安全标签、警示标识和中文警示说明的有毒物品。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用人单位维护、检修存在高毒物品的生产装置，必须事先制订维护、检修方案，明确职业中毒危害防护措施，确保维护、检修人员的生命安全和身体健康。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维护、检修存在高毒物品的生产装置，必须严格按照维护、检修方案和操作规程进行。维护、检修现场应当有专人监护，并设置警示标志。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需要进入存在高毒物品的设备、容器或者狭窄封闭场所作业时，用人单位应当事先采取下列措施：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（一）保持作业场所良好的通风状态，确保作业场所职业中毒危害因素浓度符合国家职业卫生标准；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（二）为劳动者配备符合国家职业卫生标准的防护用品；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（三）设置现场监护人员和现场救援设备。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未采取前款规定措施或者采取的措施不符合要求的，用人单位不得安排劳动者进入存在高毒物品的设备、容器或者狭窄封闭场所作业。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用人单位应当按照国务院卫生行政部门的规定，定期对使用有毒物品作业场所职业中毒危害因素进行检测、评价。检测、评价结果存入用人单位职业卫生档案，定期向所在地卫生行政部门报告并向劳动者公布。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从事使用高毒物品作业的用人单位应当至少每一个月对高毒作业场所进行一次职业中毒危害因素检测；至少每半年进行一次职业中毒危害控制效果评价。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高毒作业场所职业中毒危害因素不符合</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"https://baike.baidu.com/item/%E5%9B%BD%E5%AE%B6%E8%81%8C%E4%B8%9A%E5%8D%AB%E7%94%9F%E6%A0%87%E5%87%86"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国家职业卫生标准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和卫生要求时，用人单位必须立即停止高毒作业，并采取相应的治理措施；经治理，职业中毒危害因素符合国家职业卫生标准和卫生要求的，方可重新作业。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从事使用高毒物品作业的用人单位应当设置淋浴间和更衣室，并设置清洗、存放或者处理从事使用高毒物品作业劳动者的工作服、工作鞋帽等物品的专用间。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劳动者结束作业时，其使用的工作服、工作鞋帽等物品必须存放在高毒作业区域内，不得穿戴到非高毒作业区域。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用人单位应当按照规定对从事使用高毒物品作业的劳动者进行岗位轮换。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用人单位应当为从事使用高毒物品作业的劳动者提供岗位津贴。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用人单位转产、停产、停业或者解散、破产的，应当采取有效措施，妥善处理留存或者残留有毒物品的设备、包装物和容器。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用人单位应当对本单位执行本条例规定的情况进行经常性的监督检查；发现问题，应当及时依照本条例规定的要求进行处理。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第四章 职业健康监护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用人单位应当组织从事使用有毒物品作业的劳动者进行上岗前职业健康检查。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用人单位不得安排未经上岗前职业健康检查的劳动者从事使用有毒物品的作业，不得安排有职业禁忌的劳动者从事其所禁忌的作业。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用人单位应当对从事使用有毒物品作业的劳动者进行定期职业健康检查。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用人单位发现有职业禁忌或者有与所从事职业相关的健康损害的劳动者，应当将其及时调离原工作岗位，并妥善安置。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用人单位对需要复查和医学观察的劳动者，应当按照体检机构的要求安排其复查和医学观察。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用人单位应当对从事使用有毒物品作业的劳动者进行离岗时的职业健康检查；对离岗时未进行职业健康检查的劳动者，不得解除或者终止与其订立的劳动合同。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用人单位发生分立、合并、解散、破产等情形的，应当对从事使用有毒物品作业的劳动者进行健康检查，并按照国家有关规定妥善安置职业病病人。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用人单位对受到或者可能受到急性职业中毒危害的劳动者，应当及时组织进行健康检查和医学观察。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劳动者职业健康检查和医学观察的费用，由用人单位承担。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用人单位应当建立职业健康监护档案。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职业健康监护档案应当包括下列内容：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（一）劳动者的职业史和职业中毒危害接触史；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（二）相应作业场所职业中毒危害因素监测结果；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（三）职业健康检查结果及处理情况；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（四）职业病诊疗等劳动者健康资料。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第五章 劳动者的权利与义务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从事使用有毒物品作业的劳动者在存在威胁生命安全或者身体健康危险的情况下，有权通知用人单位并从使用有毒物品造成的危险现场撤离。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用人单位不得因劳动者依据前款规定行使权利，而取消或者减少劳动者在正常工作时享有的工资、福利待遇。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劳动者享有下列职业卫生保护权利：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（一）获得职业卫生教育、培训；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（二）获得职业健康检查、职业病诊疗、康复等职业病防治服务；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（三）了解工作场所产生或者可能产生的职业中毒危害因素、危害后果和应当采取的职业中毒危害防护措施；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（四）要求用人单位提供符合防治职业病要求的职业中毒危害防护设施和个人使用的职业中毒危害防护用品，改善工作条件；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（五）对违反职业病防治法律、法规，危及生命、健康的行为提出批评、检举和控告；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（六）拒绝违章指挥和强令进行没有职业中毒危害防护措施的作业；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（七）参与用人单位职业卫生工作的民主管理，对职业病防治工作提出意见和建议。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用人单位应当保障劳动者行使前款所列权利。禁止因劳动者依法行使正当权利而降低其工资、福利等待遇或者解除、终止与其订立的劳动合同。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劳动者有权在正式上岗前从用人单位获得下列资料：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（一）作业场所使用的有毒物品的特性、有害成分、预防措施、教育和培训资料；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（二）有毒物品的标签、标识及有关资料；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（三）有毒物品安全使用说明书；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（四）可能影响安全使用有毒物品的其他有关资料。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劳动者有权查阅、复印其本人职业健康监护档案。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劳动者离开用人单位时，有权索取本人健康监护档案复印件；用人单位应当如实、无偿提供，并在所提供的复印件上签章。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用人单位按照国家规定参加工伤保险的，患职业病的劳动者有权按照国家有关工伤保险的规定，享受下列</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"https://baike.baidu.com/item/%E5%B7%A5%E4%BC%A4%E4%BF%9D%E9%99%A9%E5%BE%85%E9%81%87"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工伤保险待遇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（一）医疗费：因患职业病进行诊疗所需费用，由</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"https://baike.baidu.com/item/%E5%B7%A5%E4%BC%A4%E4%BF%9D%E9%99%A9%E5%9F%BA%E9%87%91"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工伤保险基金</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按照规定标准支付；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"https://baike.baidu.com/item/%E4%BD%8F%E9%99%A2%E4%BC%99%E9%A3%9F%E8%A1%A5%E5%8A%A9%E8%B4%B9"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住院伙食补助费</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：由用人单位按照当地因公出差伙食标准的一定比例支付；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（三）康复费：由工伤保险基金按照规定标准支付；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（四）残疾用具费：因残疾需要配置辅助器具的，所需费用由工伤保险基金按照普及型辅助器具标准支付；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（五）停工留薪期待遇：原工资、福利待遇不变，由用人单位支付；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（六）生活护理补助费：经评残并确认需要生活护理的，生活护理补助费由工伤保险基金按照规定标准支付；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（七）一次性伤残补助金：经鉴定为十级至一级伤残的，按照伤残等级享受相当于6个月至24个月的本人工资的一次性伤残补助金，由工伤保险基金支付；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（八）伤残津贴：经鉴定为四级至一级伤残的，按照规定享受相当于本人工资75%至90%的伤残津贴，由工伤保险基金支付；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（九）死亡补助金：因职业中毒死亡的，由工伤保险基金按照不低于48个月的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"https://baike.baidu.com/item/%E7%BB%9F%E7%AD%B9%E5%9C%B0%E5%8C%BA"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统筹地区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上年度职工月平均工资的标准一次支付；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（十）丧葬补助金：因职业中毒死亡的，由工伤保险基金按照6个月的统筹地区上年度职工月平均工资的标准一次支付；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（十一）</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"https://baike.baidu.com/item/%E4%BE%9B%E5%85%BB%E4%BA%B2%E5%B1%9E%E6%8A%9A%E6%81%A4%E9%87%91"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供养亲属抚恤金</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：因职业中毒死亡的，对由死者生前提供主要生活来源的亲属由</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"https://baike.baidu.com/item/%E5%B7%A5%E4%BC%A4%E4%BF%9D%E9%99%A9%E5%9F%BA%E9%87%91"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工伤保险基金</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支付抚恤金：对其配偶每月按照统筹地区上年度职工月平均工资的40%发给，对其生前供养的直系亲属每人每月按照统筹地区上年度职工月平均工资的30%发给；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（十二）国家规定的其他</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"https://baike.baidu.com/item/%E5%B7%A5%E4%BC%A4%E4%BF%9D%E9%99%A9%E5%BE%85%E9%81%87"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工伤保险待遇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本条例施行后，国家对工伤保险待遇的项目和标准作出调整时，从其规定。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用人单位未参加工伤保险的，其劳动者从事有毒物品作业患职业病的，用人单位应当按照国家有关工伤保险规定的项目和标准，保证劳动者享受工伤待遇。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用人单位无营业执照以及被依法吊销营业执照，其劳动者从事使用有毒物品作业患职业病的，应当按照国家有关工伤保险规定的项目和标准，给予劳动者一次性赔偿。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用人单位分立、合并的，承继单位应当承担由原用人单位对患职业病的劳动者承担的补偿责任。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用人单位解散、破产的，应当依法从其清算财产中优先支付患职业病的劳动者的补偿费用。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劳动者除依法享有工伤保险外，依照有关民事法律的规定，尚有获得赔偿的权利的，有权向用人单位提出赔偿要求。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劳动者应当学习和掌握相关职业卫生知识，遵守有关劳动保护的法律、法规和操作规程，正确使用和维护职业中毒危害防护设施及其用品；发现职业中毒事故隐患时，应当及时报告。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作业场所出现使用有毒物品产生的危险时，劳动者应当采取必要措施，按照规定正确使用防护设施，将危险加以消除或者减少到最低限度。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第六章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县级以上人民政府卫生行政部门应当依照本条例的规定和国家有关职业卫生要求，依据职责划分，对作业场所使用有毒物品作业及职业中毒危害检测、评价活动进行监督检查。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卫生行政部门实施监督检查，不得收取费用，不得接受用人单位的财物或者其他利益。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卫生行政部门应当建立、健全监督制度，核查反映用人单位有关劳动保护的材料，履行监督责任。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用人单位应当向卫生行政部门如实、具体提供反映有关劳动保护的材料；必要时，卫生行政部门可以查阅或者要求用人单位报送有关材料。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卫生行政部门应当监督用人单位严格执行有关职业卫生规范。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应当依照本条例的规定对使用有毒物品作业场所的职业卫生防护设备、设施的防护性能进行定期检验和不定期的抽查；发现职业卫生防护设备、设施存在隐患时，应当责令用人单位立即消除隐患；消除隐患期间，应当责令其停止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卫生行政部门应当采取措施，鼓励对用人单位的违法行为进行举报、投诉、检举和控告。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卫生行政部门对举报、投诉、检举和控告应当及时核实，依法作出处理，并将处理结果予以公布。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卫生行政部门对举报人、投诉人、检举人和控告人负有保密的义务。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卫生行政部门执法人员依法执行职务时，应当出示执法证件。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卫生行政部门执法人员应当忠于职守，秉公执法；涉及用人单位秘密的，应当为其保密。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卫生行政部门依法实施罚款的行政处罚，应当依照有关法律、行政法规的规定，实施罚款决定与罚款收缴分离；收缴的罚款以及依法没收的经营所得，必须全部上缴国库。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卫生行政部门履行监督检查职责时，有权采取下列措施：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（一）进入用人单位和使用有毒物品作业场所现场，了解情况，调查取证，进行抽样检查、检测、检验，进行实地检查；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（二）查阅或者复制与违反本条例行为有关的资料，采集样品；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（三）责令违反本条例规定的单位和个人停止违法行为。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发生职业中毒事故或者有证据证明职业中毒危害状态可能导致事故发生时，卫生行政部门有权采取下列临时控制措施：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（一）责令暂停导致职业中毒事故的作业；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（二）封存造成职业中毒事故或者可能导致事故发生的物品；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（三）组织控制职业中毒事故现场。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在职业中毒事故或者危害状态得到有效控制后，卫生行政部门应当及时解除控制措施。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卫生行政部门执法人员依法执行职务时，被检查单位应当接受检查并予以支持、配合，不得拒绝和阻碍。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卫生行政部门应当加强队伍建设，提高执法人员的政治、业务素质，依照本条例的规定，建立、健全内部监督制度，对执法人员执行法律、法规和遵守纪律的情况进行监督检查。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第七章 罚则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卫生行政部门的工作人员有下列行为之一，导致职业中毒事故发生的，依照刑法关于滥用职权罪、玩忽职守罪或者其他罪的规定，依法追究刑事责任；造成职业中毒危害但尚未导致职业中毒事故发生，不够刑事处罚的，根据不同情节，依法给予降级、撤职或者开除的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（一）对不符合本条例规定条件的涉及使用有毒物品作业事项，予以批准的；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（二）发现用人单位擅自从事使用有毒物品作业，不予取缔的；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（三）对依法取得批准的用人单位不履行监督检查职责，发现其不再具备本条例规定的条件而不撤销原批准或者发现违反本条例的其他行为不予查处的；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（四）发现用人单位存在职业中毒危害，可能造成职业中毒事故，不及时依法采取控制措施的。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用人单位违反本条例的规定，有下列情形之一的，由</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"https://baike.baidu.com/item/%E5%8D%AB%E7%94%9F%E8%A1%8C%E6%94%BF%E9%83%A8%E9%97%A8"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卫生行政部门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给予警告，责令限期改正，处10万元以上50万元以下的罚款；逾期不改正的，提请有关人民政府按照国务院规定的权限责令停建、予以关闭；造成严重职业中毒危害或者导致职业中毒事故发生的，对负有责任的主管人员和其他直接责任人员依照刑法关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"https://baike.baidu.com/item/%E9%87%8D%E5%A4%A7%E5%8A%B3%E5%8A%A8%E5%AE%89%E5%85%A8%E4%BA%8B%E6%95%85%E7%BD%AA"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重大劳动安全事故罪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（一）可能产生职业中毒危害的建设项目，未依照职业病防治法的规定进行职业中毒危害预评价，或者预评价未经卫生行政部门审核同意，擅自开工的；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（二）职业卫生防护设施未与主体工程同时设计，同时施工，同时投入生产和使用的；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（三）建设项目竣工，未进行职业中毒危害控制效果评价，或者未经卫生行政部门验收或者验收不合格，擅自投入使用的；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（四）存在高毒作业的建设项目的防护设施设计未经卫生行政部门审查同意，擅自施工的。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情形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重大劳动安全事故罪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（一）使用有毒物品作业场所未按照规定设置警示标识和中文警示说明的；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（二）未对职业卫生防护设备、应急救援设施、通讯报警装置进行维护、检修和定期检测，导致上述设施处于不正常状态的；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（三）未依照本条例的规定进行职业中毒危害因素检测和职业中毒危害控制效果评价的；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（四）高毒作业场所未按照规定设置撤离通道和泄险区的；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（五）高毒作业场所未按照规定设置警示线的；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（六）未向从事使用有毒物品作业的劳动者提供符合国家职业卫生标准的防护用品，或者未保证劳动者正确使用的。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情形之一的，由卫生行政部门给予警告，责令限期改正，处5万元以上30万元以下的罚款；逾期不改正的，提请有关人民政府按照国务院规定的权限予以关闭；造成严重职业中毒危害或者导致职业中毒事故发生的，对负有责任的主管人员和其他直接责任人员依照刑法关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"https://baike.baidu.com/item/%E9%87%8D%E5%A4%A7%E8%B4%A3%E4%BB%BB%E4%BA%8B%E6%95%85%E7%BD%AA"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重大责任事故罪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、重大劳动安全事故罪或者其他罪的规定，依法追究刑事责任：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（一）使用有毒物品作业场所未设置有效通风装置的，或者可能突然泄漏大量有毒物品或者易造成急性中毒的作业场所未设置自动报警装置或者事故通风设施的；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（二）职业卫生防护设备、应急救援设施、通讯报警装置处于不正常状态而不停止作业，或者擅自拆除或者停止运行职业卫生防护设备、应急救援设施、通讯报警装置的。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高毒物品作业的用人单位违反本条例的规定，有下列行为之一的，由卫生行政部门给予警告，责令限期改正，处5万元以上20万元以下的罚款；逾期不改正的，提请有关人民政府按照国务院规定的权限予以关闭；造成严重职业中毒危害或者导致职业中毒事故发生的，对负有责任的主管人员和其他直接责任人员依照刑法关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"https://baike.baidu.com/item/%E9%87%8D%E5%A4%A7%E8%B4%A3%E4%BB%BB%E4%BA%8B%E6%95%85%E7%BD%AA"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重大责任事故罪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（一）作业场所职业中毒危害因素不符合国家职业卫生标准和卫生要求而不立即停止高毒作业并采取相应的治理措施的，或者职业中毒危害因素治理不符合国家职业卫生标准和卫生要求重新作业的；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（二）未依照本条例的规定维护、检修存在高毒物品的生产装置的；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（三）未采取本条例规定的措施，安排劳动者进入存在高毒物品的设备、容器或者狭窄封闭场所作业的。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在作业场所使用国家明令禁止使用的有毒物品或者使用不符合国家标准的有毒物品的，由卫生行政部门责令立即停止使用，处5万元以上30万元以下的罚款；情节严重的，责令停止使用有毒物品作业，或者提请有关人民政府按照国务院规定的权限予以关闭；造成严重职业中毒危害或者导致职业中毒事故发生的，对负有责任的主管人员和其他直接责任人员依照刑法关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"https://baike.baidu.com/item/%E5%8D%B1%E9%99%A9%E7%89%A9%E5%93%81%E8%82%87%E4%BA%8B%E7%BD%AA"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危险物品肇事罪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、重大责任事故罪或者其他罪的规定，依法追究刑事责任。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行为之一的，由卫生行政部门给予警告，责令限期改正；逾期不改正的，处5万元以上30万元以下的罚款；造成严重职业中毒危害或者导致职业中毒事故发生的，对负有责任的主管人员和其他直接责任人员依照刑法关于重大责任事故罪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（一）使用未经培训考核合格的劳动者从事高毒作业的；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（二）安排有职业禁忌的劳动者从事所禁忌的作业的；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（三）发现有职业禁忌或者有与所从事职业相关的健康损害的劳动者，未及时调离原工作岗位，并妥善安置的；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（四）安排未成年人或者孕期、哺乳期的女职工从事使用有毒物品作业的；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（五）使用童工的。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违反本条例的规定，未经许可，擅自从事使用有毒物品作业的，由工商行政管理部门、卫生行政部门依据各自职权予以取缔；造成职业中毒事故的，依照刑法关于危险物品肇事罪或者其他罪的规定，依法追究刑事责任；尚不够刑事处罚的，由卫生行政部门没收经营所得，并处经营所得3倍以上5倍以下的罚款；对劳动者造成人身伤害的，依法承担赔偿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从事使用有毒物品作业的用人单位违反本条例的规定，在转产、停产、停业或者解散、破产时未采取有效措施，妥善处理留存或者残留高毒物品的设备、包装物和容器的，由卫生行政部门责令改正，处2万元以上10万元以下的罚款；触犯刑律的，对负有责任的主管人员和其他直接责任人员依照刑法关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"https://baike.baidu.com/item/%E9%87%8D%E5%A4%A7%E7%8E%AF%E5%A2%83%E6%B1%A1%E6%9F%93%E4%BA%8B%E6%95%85%E7%BD%AA"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重大环境污染事故罪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"https://baike.baidu.com/item/%E5%8D%B1%E9%99%A9%E7%89%A9%E5%93%81%E8%82%87%E4%BA%8B%E7%BD%AA"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危险物品肇事罪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情形之一的，由卫生行政部门给予警告，责令限期改正，处5000元以上2万元以下的罚款；逾期不改正的，责令停止使用有毒物品作业，或者提请有关人民政府按照国务院规定的权限予以关闭；造成严重职业中毒危害或者导致职业中毒事故发生的，对负有责任的主管人员和其他直接责任人员依照刑法关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"https://baike.baidu.com/item/%E9%87%8D%E5%A4%A7%E5%8A%B3%E5%8A%A8%E5%AE%89%E5%85%A8%E4%BA%8B%E6%95%85%E7%BD%AA"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重大劳动安全事故罪</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、危险物品肇事罪或者其他罪的规定，依法追究刑事责任：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（一）使用有毒物品作业场所未与生活场所分开或者在作业场所住人的；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（二）未将有害作业与无害作业分开的；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（三）高毒作业场所未与其他作业场所有效隔离的；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（四）从事高毒作业未按照规定配备应急救援设施或者制定</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"https://baike.baidu.com/item/%E4%BA%8B%E6%95%85%E5%BA%94%E6%80%A5%E6%95%91%E6%8F%B4"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事故应急救援</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预案的。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用人单位违反本条例的规定，有下列情形之一的，由卫生行政部门给予警告，责令限期改正，处2万元以上5万元以下的罚款；逾期不改正的，提请有关人民政府按照国务院规定的权限予以关闭：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（一）未按照规定向卫生行政部门申报高毒作业项目的；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（二）变更使用高毒物品品种，未按照规定向原受理申报的卫生行政部门重新申报，或者申报不及时、有虚假的。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行为之一的，由卫生行政部门给予警告，责令限期改正，处2万元以上5万元以下的罚款；逾期不改正的，责令停止使用有毒物品作业，或者提请有关人民政府按照国务院规定的权限予以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（一）未组织从事使用有毒物品作业的劳动者进行上岗前职业健康检查，安排未经上岗前职业健康检查的劳动者从事使用有毒物品作业的；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（二）未组织从事使用有毒物品作业的劳动者进行定期职业健康检查的；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（三）未组织从事使用有毒物品作业的劳动者进行离岗职业健康检查的；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（四）对未进行离岗职业健康检查的劳动者，解除或者终止与其订立的劳动合同的；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（五）发生分立、合并、解散、破产情形，未对从事使用有毒物品作业的劳动者进行健康检查，并按照国家有关规定妥善安置职业病病人的；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（六）对受到或者可能受到急性职业中毒危害的劳动者，未及时组织进行健康检查和医学观察的；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（七）未建立职业健康监护档案的；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（八）劳动者离开用人单位时，用人单位未如实、无偿提供职业健康监护档案的；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（九）未依照职业病防治法和本条例的规定将工作过程中可能产生的职业中毒危害及其后果、有关职业卫生防护措施和待遇等如实告知劳动者并在劳动合同中写明的；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（十）劳动者在存在威胁生命、健康危险的情况下，从危险现场中撤离，而被取消或者减少应当享有的待遇的。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第六十九条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条例的规定，有下列行为之一的，由卫生行政部门给予警告，责令限期改正，处5000元以上2万元以下的罚款；逾期不改正的，责令停止使用有毒物品作业，或者提请有关人民政府按照国务院规定的权限予以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（一）未按照规定配备或者聘请职业卫生医师和护士的；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（二）未为从事使用高毒物品作业的劳动者设置淋浴间、更衣室或者未设置清洗、存放和处理工作服、工作鞋帽等物品的专用间，或者不能正常使用的；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（三）未安排从事使用高毒物品作业一定年限的劳动者进行岗位轮换的。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shd w:val="clear" w:fill="FFFFFF"/>
          <w:lang w:val="en-US" w:eastAsia="zh-CN" w:bidi="ar"/>
        </w:rPr>
        <w:t>第八章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涉及作业场所使用有毒物品可能产生职业中毒危害的劳动保护的有关事项，本条例未作规定的，依照职业病防治法和其他有关法律、行政法规的规定执行。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有毒物品的生产、经营、储存、运输、使用和废弃处置的安全管理，依照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"https://baike.baidu.com/item/%E5%8D%B1%E9%99%A9%E5%8C%96%E5%AD%A6%E5%93%81%E5%AE%89%E5%85%A8%E7%AE%A1%E7%90%86%E6%9D%A1%E4%BE%8B" \t "https://baike.baidu.com/item/%E4%BD%BF%E7%94%A8%E6%9C%89%E6%AF%92%E7%89%A9%E5%93%81%E4%BD%9C%E4%B8%9A%E5%9C%BA%E6%89%80%E5%8A%B3%E5%8A%A8%E4%BF%9D%E6%8A%A4%E6%9D%A1%E4%BE%8B/_blank"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危险化学品安全管理条例</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第七十一条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本条例自公布之日起施行。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6B94"/>
    <w:rsid w:val="5080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2021-03-29T05:57:00Z</dcterms:created>
  <dc:creator>玲俐</dc:creator>
  <cp:lastModifiedBy>玲俐</cp:lastModifiedBy>
  <dcterms:modified xsi:type="dcterms:W3CDTF">2021-03-29T05:59:26Z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